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FFF6" w14:textId="5E2F644C" w:rsidR="00FB5A97" w:rsidRPr="00BD5775" w:rsidRDefault="00FB5A97" w:rsidP="00B561C0">
      <w:pPr>
        <w:rPr>
          <w:rFonts w:cs="Arial"/>
          <w:szCs w:val="24"/>
        </w:rPr>
      </w:pPr>
    </w:p>
    <w:p w14:paraId="2060A909" w14:textId="28FD3E56" w:rsidR="00651C27" w:rsidRPr="00BD5775" w:rsidRDefault="00897466" w:rsidP="00455FFB">
      <w:pPr>
        <w:jc w:val="center"/>
        <w:rPr>
          <w:rFonts w:cs="Arial"/>
          <w:b/>
          <w:bCs/>
          <w:szCs w:val="24"/>
          <w:lang w:val="fr-FR"/>
        </w:rPr>
      </w:pPr>
      <w:r w:rsidRPr="00BD5775">
        <w:rPr>
          <w:rFonts w:cs="Arial"/>
          <w:b/>
          <w:bCs/>
          <w:szCs w:val="24"/>
          <w:lang w:val="fr-FR"/>
        </w:rPr>
        <w:t>Action Note</w:t>
      </w:r>
      <w:r w:rsidR="008F11B2" w:rsidRPr="00BD5775">
        <w:rPr>
          <w:rFonts w:cs="Arial"/>
          <w:b/>
          <w:bCs/>
          <w:szCs w:val="24"/>
          <w:lang w:val="fr-FR"/>
        </w:rPr>
        <w:t xml:space="preserve"> 20</w:t>
      </w:r>
      <w:r w:rsidR="00B41255" w:rsidRPr="00BD5775">
        <w:rPr>
          <w:rFonts w:cs="Arial"/>
          <w:b/>
          <w:bCs/>
          <w:szCs w:val="24"/>
          <w:lang w:val="fr-FR"/>
        </w:rPr>
        <w:t>2</w:t>
      </w:r>
      <w:r w:rsidR="00651C27" w:rsidRPr="00BD5775">
        <w:rPr>
          <w:rFonts w:cs="Arial"/>
          <w:b/>
          <w:bCs/>
          <w:szCs w:val="24"/>
          <w:lang w:val="fr-FR"/>
        </w:rPr>
        <w:t>4</w:t>
      </w:r>
      <w:r w:rsidR="006F6ED1" w:rsidRPr="00BD5775">
        <w:rPr>
          <w:rFonts w:cs="Arial"/>
          <w:b/>
          <w:bCs/>
          <w:szCs w:val="24"/>
          <w:lang w:val="fr-FR"/>
        </w:rPr>
        <w:t>/</w:t>
      </w:r>
      <w:r w:rsidR="00C8795B" w:rsidRPr="00BD5775">
        <w:rPr>
          <w:rFonts w:cs="Arial"/>
          <w:b/>
          <w:bCs/>
          <w:szCs w:val="24"/>
          <w:lang w:val="fr-FR"/>
        </w:rPr>
        <w:t>0</w:t>
      </w:r>
      <w:r w:rsidR="00925693" w:rsidRPr="00BD5775">
        <w:rPr>
          <w:rFonts w:cs="Arial"/>
          <w:b/>
          <w:bCs/>
          <w:szCs w:val="24"/>
          <w:lang w:val="fr-FR"/>
        </w:rPr>
        <w:t>9</w:t>
      </w:r>
      <w:r w:rsidR="00C8795B" w:rsidRPr="00BD5775">
        <w:rPr>
          <w:rFonts w:cs="Arial"/>
          <w:b/>
          <w:bCs/>
          <w:szCs w:val="24"/>
          <w:lang w:val="fr-FR"/>
        </w:rPr>
        <w:t>/</w:t>
      </w:r>
      <w:r w:rsidR="00474873" w:rsidRPr="00BD5775">
        <w:rPr>
          <w:rFonts w:cs="Arial"/>
          <w:b/>
          <w:bCs/>
          <w:szCs w:val="24"/>
          <w:lang w:val="fr-FR"/>
        </w:rPr>
        <w:t>0</w:t>
      </w:r>
      <w:r w:rsidR="00925693" w:rsidRPr="00BD5775">
        <w:rPr>
          <w:rFonts w:cs="Arial"/>
          <w:b/>
          <w:bCs/>
          <w:szCs w:val="24"/>
          <w:lang w:val="fr-FR"/>
        </w:rPr>
        <w:t>2</w:t>
      </w:r>
      <w:r w:rsidR="00153005" w:rsidRPr="00BD5775">
        <w:rPr>
          <w:rFonts w:cs="Arial"/>
          <w:b/>
          <w:bCs/>
          <w:szCs w:val="24"/>
          <w:lang w:val="fr-FR"/>
        </w:rPr>
        <w:t>:</w:t>
      </w:r>
      <w:r w:rsidR="00D141F9" w:rsidRPr="00BD5775">
        <w:rPr>
          <w:rFonts w:cs="Arial"/>
          <w:b/>
          <w:bCs/>
          <w:szCs w:val="24"/>
          <w:lang w:val="fr-FR"/>
        </w:rPr>
        <w:t xml:space="preserve"> </w:t>
      </w:r>
      <w:r w:rsidR="001C27C9" w:rsidRPr="00BD5775">
        <w:rPr>
          <w:rFonts w:cs="Arial"/>
          <w:b/>
          <w:bCs/>
          <w:szCs w:val="24"/>
          <w:lang w:val="fr-FR"/>
        </w:rPr>
        <w:t>Chapter 2.5: Animal Identification:</w:t>
      </w:r>
    </w:p>
    <w:p w14:paraId="15171EFD" w14:textId="506D46FA" w:rsidR="00651C27" w:rsidRPr="00BD5775" w:rsidRDefault="006E28AD" w:rsidP="00455FFB">
      <w:pPr>
        <w:jc w:val="center"/>
        <w:rPr>
          <w:rFonts w:cs="Arial"/>
          <w:b/>
          <w:bCs/>
          <w:szCs w:val="24"/>
        </w:rPr>
      </w:pPr>
      <w:r w:rsidRPr="00BD5775">
        <w:rPr>
          <w:rFonts w:cs="Arial"/>
          <w:b/>
          <w:bCs/>
          <w:szCs w:val="24"/>
        </w:rPr>
        <w:t>Notice of Registration (NoR)</w:t>
      </w:r>
      <w:r w:rsidR="00FE1D0E" w:rsidRPr="00BD5775">
        <w:rPr>
          <w:rFonts w:cs="Arial"/>
          <w:b/>
          <w:bCs/>
          <w:szCs w:val="24"/>
        </w:rPr>
        <w:t xml:space="preserve"> or movement restricted</w:t>
      </w:r>
      <w:r w:rsidR="00DD23A9" w:rsidRPr="00BD5775">
        <w:rPr>
          <w:rFonts w:cs="Arial"/>
          <w:b/>
          <w:bCs/>
          <w:szCs w:val="24"/>
        </w:rPr>
        <w:t xml:space="preserve"> animals</w:t>
      </w:r>
    </w:p>
    <w:p w14:paraId="765DA831" w14:textId="330C8FC0" w:rsidR="00A317EA" w:rsidRPr="00BD5775" w:rsidRDefault="00A317EA" w:rsidP="00A317EA">
      <w:pPr>
        <w:jc w:val="center"/>
        <w:rPr>
          <w:rFonts w:cs="Arial"/>
          <w:b/>
          <w:bCs/>
          <w:szCs w:val="24"/>
        </w:rPr>
      </w:pPr>
    </w:p>
    <w:p w14:paraId="207FF378" w14:textId="77777777" w:rsidR="00C644EC" w:rsidRPr="00BD5775" w:rsidRDefault="00C644EC" w:rsidP="00B561C0">
      <w:pPr>
        <w:rPr>
          <w:rFonts w:cs="Arial"/>
          <w:szCs w:val="24"/>
        </w:rPr>
      </w:pPr>
    </w:p>
    <w:p w14:paraId="205EC676" w14:textId="14133B48" w:rsidR="003C7340" w:rsidRPr="00BD5775" w:rsidRDefault="00D856C9" w:rsidP="00CF1946">
      <w:pPr>
        <w:jc w:val="both"/>
        <w:rPr>
          <w:rFonts w:cs="Arial"/>
          <w:b/>
          <w:bCs/>
          <w:szCs w:val="24"/>
        </w:rPr>
      </w:pPr>
      <w:r w:rsidRPr="00BD5775">
        <w:rPr>
          <w:rFonts w:cs="Arial"/>
          <w:b/>
          <w:bCs/>
          <w:szCs w:val="24"/>
        </w:rPr>
        <w:t>Purpose</w:t>
      </w:r>
    </w:p>
    <w:p w14:paraId="35DC3595" w14:textId="77777777" w:rsidR="004B3BEA" w:rsidRPr="00BD5775" w:rsidRDefault="004B3BEA" w:rsidP="00CF1946">
      <w:pPr>
        <w:jc w:val="both"/>
        <w:rPr>
          <w:rFonts w:cs="Arial"/>
          <w:b/>
          <w:bCs/>
          <w:szCs w:val="24"/>
        </w:rPr>
      </w:pPr>
    </w:p>
    <w:p w14:paraId="3FA61BB9" w14:textId="4F9AA092" w:rsidR="00455BAE" w:rsidRPr="00BD5775" w:rsidRDefault="3B2B45C1" w:rsidP="00CF1946">
      <w:pPr>
        <w:jc w:val="both"/>
        <w:rPr>
          <w:rFonts w:cs="Arial"/>
          <w:szCs w:val="24"/>
        </w:rPr>
      </w:pPr>
      <w:r w:rsidRPr="00BD5775">
        <w:rPr>
          <w:rFonts w:cs="Arial"/>
          <w:szCs w:val="24"/>
        </w:rPr>
        <w:t xml:space="preserve">This </w:t>
      </w:r>
      <w:r w:rsidR="00897466" w:rsidRPr="00BD5775">
        <w:rPr>
          <w:rFonts w:cs="Arial"/>
          <w:szCs w:val="24"/>
        </w:rPr>
        <w:t>Action N</w:t>
      </w:r>
      <w:r w:rsidRPr="00BD5775">
        <w:rPr>
          <w:rFonts w:cs="Arial"/>
          <w:szCs w:val="24"/>
        </w:rPr>
        <w:t>ote is to</w:t>
      </w:r>
      <w:r w:rsidR="00897466" w:rsidRPr="00BD5775">
        <w:rPr>
          <w:rFonts w:cs="Arial"/>
          <w:szCs w:val="24"/>
        </w:rPr>
        <w:t xml:space="preserve"> </w:t>
      </w:r>
      <w:r w:rsidR="006372E9" w:rsidRPr="00BD5775">
        <w:rPr>
          <w:rFonts w:cs="Arial"/>
          <w:szCs w:val="24"/>
        </w:rPr>
        <w:t xml:space="preserve">inform all Authorised Officers </w:t>
      </w:r>
      <w:r w:rsidR="00AF77F3" w:rsidRPr="00BD5775">
        <w:rPr>
          <w:rFonts w:cs="Arial"/>
          <w:szCs w:val="24"/>
        </w:rPr>
        <w:t xml:space="preserve">(AOs) </w:t>
      </w:r>
      <w:r w:rsidR="004C78E2" w:rsidRPr="00BD5775">
        <w:rPr>
          <w:rFonts w:cs="Arial"/>
          <w:szCs w:val="24"/>
        </w:rPr>
        <w:t xml:space="preserve">of </w:t>
      </w:r>
      <w:r w:rsidR="00BA298D" w:rsidRPr="00BD5775">
        <w:rPr>
          <w:rFonts w:cs="Arial"/>
          <w:szCs w:val="24"/>
        </w:rPr>
        <w:t xml:space="preserve">the list of bovine animals under movement restrictions </w:t>
      </w:r>
      <w:r w:rsidR="00AC2058" w:rsidRPr="00BD5775">
        <w:rPr>
          <w:rFonts w:cs="Arial"/>
          <w:szCs w:val="24"/>
        </w:rPr>
        <w:t xml:space="preserve">that could potentially arrive to the abattoir with </w:t>
      </w:r>
      <w:r w:rsidR="00A13CA7" w:rsidRPr="00BD5775">
        <w:rPr>
          <w:rFonts w:cs="Arial"/>
          <w:szCs w:val="24"/>
        </w:rPr>
        <w:t>a valid passport.</w:t>
      </w:r>
    </w:p>
    <w:p w14:paraId="746AAACE" w14:textId="50675FC0" w:rsidR="00C44E8C" w:rsidRPr="00BD5775" w:rsidRDefault="00C44E8C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bCs/>
          <w:szCs w:val="24"/>
        </w:rPr>
      </w:pPr>
    </w:p>
    <w:p w14:paraId="654A75FD" w14:textId="55CA8735" w:rsidR="0041759B" w:rsidRPr="00BD5775" w:rsidRDefault="0041759B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szCs w:val="24"/>
        </w:rPr>
      </w:pPr>
      <w:r w:rsidRPr="00BD5775">
        <w:rPr>
          <w:rFonts w:cs="Arial"/>
          <w:b/>
          <w:szCs w:val="24"/>
        </w:rPr>
        <w:t>Background</w:t>
      </w:r>
    </w:p>
    <w:p w14:paraId="108D08ED" w14:textId="77777777" w:rsidR="00651C27" w:rsidRPr="00BD5775" w:rsidRDefault="00651C27" w:rsidP="00925693">
      <w:pPr>
        <w:jc w:val="both"/>
        <w:rPr>
          <w:rFonts w:cs="Arial"/>
          <w:szCs w:val="24"/>
        </w:rPr>
      </w:pPr>
    </w:p>
    <w:p w14:paraId="0AD2A5E4" w14:textId="762A82FA" w:rsidR="001B48A4" w:rsidRPr="00BD5775" w:rsidRDefault="006355FC" w:rsidP="00925693">
      <w:pPr>
        <w:jc w:val="both"/>
        <w:rPr>
          <w:rFonts w:cs="Arial"/>
          <w:szCs w:val="24"/>
        </w:rPr>
      </w:pPr>
      <w:r w:rsidRPr="00BD5775">
        <w:rPr>
          <w:rFonts w:cs="Arial"/>
          <w:szCs w:val="24"/>
        </w:rPr>
        <w:t>Scottish Government Rural Payments and Inspections Directorate (SGRPID) undertake cattle identification inspections (CII) to meet the requirements of the assimilated EU bovine identification and registration legislation</w:t>
      </w:r>
      <w:r w:rsidR="00A4046C" w:rsidRPr="00BD5775">
        <w:rPr>
          <w:rFonts w:cs="Arial"/>
          <w:szCs w:val="24"/>
        </w:rPr>
        <w:t xml:space="preserve"> (</w:t>
      </w:r>
      <w:r w:rsidR="00BC1C7C" w:rsidRPr="00BD5775">
        <w:rPr>
          <w:rFonts w:cs="Arial"/>
          <w:szCs w:val="24"/>
        </w:rPr>
        <w:t xml:space="preserve">for further details please </w:t>
      </w:r>
      <w:r w:rsidR="00A4046C" w:rsidRPr="00BD5775">
        <w:rPr>
          <w:rFonts w:cs="Arial"/>
          <w:szCs w:val="24"/>
        </w:rPr>
        <w:t xml:space="preserve">see </w:t>
      </w:r>
      <w:hyperlink r:id="rId11" w:history="1">
        <w:r w:rsidR="00A4046C" w:rsidRPr="00BD5775">
          <w:rPr>
            <w:rStyle w:val="Hyperlink"/>
            <w:rFonts w:cs="Arial"/>
            <w:szCs w:val="24"/>
          </w:rPr>
          <w:t xml:space="preserve">Action Note </w:t>
        </w:r>
        <w:r w:rsidR="001B48A4" w:rsidRPr="00BD5775">
          <w:rPr>
            <w:rStyle w:val="Hyperlink"/>
            <w:rFonts w:cs="Arial"/>
            <w:szCs w:val="24"/>
          </w:rPr>
          <w:t>2024/04/01: Chapter 2.5: Animal Identification: Scottish Cattle Identification Inspections - Inspection and Enforcement Service Provision</w:t>
        </w:r>
      </w:hyperlink>
      <w:r w:rsidR="00BC1C7C" w:rsidRPr="00BD5775">
        <w:rPr>
          <w:rFonts w:cs="Arial"/>
          <w:szCs w:val="24"/>
        </w:rPr>
        <w:t>).</w:t>
      </w:r>
    </w:p>
    <w:p w14:paraId="2F349C18" w14:textId="77777777" w:rsidR="00DF6D65" w:rsidRPr="00BD5775" w:rsidRDefault="00DF6D65" w:rsidP="00925693">
      <w:pPr>
        <w:jc w:val="both"/>
        <w:rPr>
          <w:rFonts w:cs="Arial"/>
          <w:szCs w:val="24"/>
        </w:rPr>
      </w:pPr>
    </w:p>
    <w:p w14:paraId="2DFCFB58" w14:textId="5FDD97F9" w:rsidR="00E66029" w:rsidRPr="00BD5775" w:rsidRDefault="00DF6D65" w:rsidP="00925693">
      <w:pPr>
        <w:jc w:val="both"/>
        <w:rPr>
          <w:rFonts w:cs="Arial"/>
          <w:szCs w:val="24"/>
        </w:rPr>
      </w:pPr>
      <w:r w:rsidRPr="00BD5775">
        <w:rPr>
          <w:rFonts w:cs="Arial"/>
          <w:szCs w:val="24"/>
        </w:rPr>
        <w:t>As a result of CII</w:t>
      </w:r>
      <w:r w:rsidR="00EF6D52" w:rsidRPr="00BD5775">
        <w:rPr>
          <w:rFonts w:cs="Arial"/>
          <w:szCs w:val="24"/>
        </w:rPr>
        <w:t xml:space="preserve">, </w:t>
      </w:r>
      <w:r w:rsidR="00D136DD" w:rsidRPr="00BD5775">
        <w:rPr>
          <w:rFonts w:cs="Arial"/>
          <w:szCs w:val="24"/>
        </w:rPr>
        <w:t>an</w:t>
      </w:r>
      <w:r w:rsidR="00C66D07" w:rsidRPr="00BD5775">
        <w:rPr>
          <w:rFonts w:cs="Arial"/>
          <w:szCs w:val="24"/>
        </w:rPr>
        <w:t xml:space="preserve"> inspector may need to put in place movement restrictions </w:t>
      </w:r>
      <w:r w:rsidR="002E3BB3" w:rsidRPr="00BD5775">
        <w:rPr>
          <w:rFonts w:cs="Arial"/>
          <w:szCs w:val="24"/>
        </w:rPr>
        <w:t>and / or issue an animal with a Notice of Registration (NoR).</w:t>
      </w:r>
      <w:r w:rsidR="00250DD9" w:rsidRPr="00BD5775">
        <w:rPr>
          <w:rFonts w:cs="Arial"/>
          <w:szCs w:val="24"/>
        </w:rPr>
        <w:t xml:space="preserve"> Animals issued with a NoR </w:t>
      </w:r>
      <w:r w:rsidR="00160BA0" w:rsidRPr="00BD5775">
        <w:rPr>
          <w:rFonts w:cs="Arial"/>
          <w:szCs w:val="24"/>
        </w:rPr>
        <w:t xml:space="preserve">are not eligible for human consumption </w:t>
      </w:r>
      <w:r w:rsidR="00E66029" w:rsidRPr="00BD5775">
        <w:rPr>
          <w:rFonts w:cs="Arial"/>
          <w:szCs w:val="24"/>
        </w:rPr>
        <w:t>and the passport will be removed from the keeper.</w:t>
      </w:r>
      <w:r w:rsidR="008D265B" w:rsidRPr="00BD5775">
        <w:rPr>
          <w:rFonts w:cs="Arial"/>
          <w:szCs w:val="24"/>
        </w:rPr>
        <w:t xml:space="preserve"> When the keeper receiving the inspection </w:t>
      </w:r>
      <w:r w:rsidR="00867B93" w:rsidRPr="00BD5775">
        <w:rPr>
          <w:rFonts w:cs="Arial"/>
          <w:szCs w:val="24"/>
        </w:rPr>
        <w:t>is no longer in control of</w:t>
      </w:r>
      <w:r w:rsidR="008D265B" w:rsidRPr="00BD5775">
        <w:rPr>
          <w:rFonts w:cs="Arial"/>
          <w:szCs w:val="24"/>
        </w:rPr>
        <w:t xml:space="preserve"> an animal </w:t>
      </w:r>
      <w:r w:rsidR="004D50F7" w:rsidRPr="00BD5775">
        <w:rPr>
          <w:rFonts w:cs="Arial"/>
          <w:szCs w:val="24"/>
        </w:rPr>
        <w:t xml:space="preserve">failing to meet the identification or registration requirements, </w:t>
      </w:r>
      <w:r w:rsidR="00B8663C" w:rsidRPr="00BD5775">
        <w:rPr>
          <w:rFonts w:cs="Arial"/>
          <w:szCs w:val="24"/>
        </w:rPr>
        <w:t xml:space="preserve">arrangements will be made to contact the new keeper and </w:t>
      </w:r>
      <w:r w:rsidR="00B14FC7" w:rsidRPr="00BD5775">
        <w:rPr>
          <w:rFonts w:cs="Arial"/>
          <w:szCs w:val="24"/>
        </w:rPr>
        <w:t>recover the passport.</w:t>
      </w:r>
    </w:p>
    <w:p w14:paraId="3147596B" w14:textId="77777777" w:rsidR="00B14FC7" w:rsidRPr="00BD5775" w:rsidRDefault="00B14FC7" w:rsidP="00925693">
      <w:pPr>
        <w:jc w:val="both"/>
        <w:rPr>
          <w:rFonts w:cs="Arial"/>
          <w:szCs w:val="24"/>
        </w:rPr>
      </w:pPr>
    </w:p>
    <w:p w14:paraId="00906DF4" w14:textId="79993BDC" w:rsidR="00B14FC7" w:rsidRPr="00BD5775" w:rsidRDefault="008A18F1" w:rsidP="00925693">
      <w:pPr>
        <w:jc w:val="both"/>
        <w:rPr>
          <w:rFonts w:cs="Arial"/>
          <w:szCs w:val="24"/>
        </w:rPr>
      </w:pPr>
      <w:r w:rsidRPr="00BD5775">
        <w:rPr>
          <w:rFonts w:cs="Arial"/>
          <w:szCs w:val="24"/>
        </w:rPr>
        <w:t xml:space="preserve">Therefore, it is possible for animals to be under </w:t>
      </w:r>
      <w:r w:rsidR="0008691A" w:rsidRPr="00BD5775">
        <w:rPr>
          <w:rFonts w:cs="Arial"/>
          <w:szCs w:val="24"/>
        </w:rPr>
        <w:t>a NoR</w:t>
      </w:r>
      <w:r w:rsidR="00FE1D0E" w:rsidRPr="00BD5775">
        <w:rPr>
          <w:rFonts w:cs="Arial"/>
          <w:szCs w:val="24"/>
        </w:rPr>
        <w:t xml:space="preserve"> or movement restrictions</w:t>
      </w:r>
      <w:r w:rsidR="0008691A" w:rsidRPr="00BD5775">
        <w:rPr>
          <w:rFonts w:cs="Arial"/>
          <w:szCs w:val="24"/>
        </w:rPr>
        <w:t xml:space="preserve"> </w:t>
      </w:r>
      <w:r w:rsidR="00863FBA" w:rsidRPr="00BD5775">
        <w:rPr>
          <w:rFonts w:cs="Arial"/>
          <w:szCs w:val="24"/>
        </w:rPr>
        <w:t>while the keeper still maintains control of the passport</w:t>
      </w:r>
      <w:r w:rsidR="00FE1D0E" w:rsidRPr="00BD5775">
        <w:rPr>
          <w:rFonts w:cs="Arial"/>
          <w:szCs w:val="24"/>
        </w:rPr>
        <w:t>.</w:t>
      </w:r>
      <w:r w:rsidR="00863FBA" w:rsidRPr="00BD5775">
        <w:rPr>
          <w:rFonts w:cs="Arial"/>
          <w:szCs w:val="24"/>
        </w:rPr>
        <w:t xml:space="preserve"> </w:t>
      </w:r>
      <w:r w:rsidR="00FE1D0E" w:rsidRPr="00BD5775">
        <w:rPr>
          <w:rFonts w:cs="Arial"/>
          <w:szCs w:val="24"/>
        </w:rPr>
        <w:t>It is likely that</w:t>
      </w:r>
      <w:r w:rsidR="00155E5B" w:rsidRPr="00BD5775">
        <w:rPr>
          <w:rFonts w:cs="Arial"/>
          <w:szCs w:val="24"/>
        </w:rPr>
        <w:t xml:space="preserve"> SGRPID would have initiated their passport recall procedures</w:t>
      </w:r>
      <w:r w:rsidR="009F6680" w:rsidRPr="00BD5775">
        <w:rPr>
          <w:rFonts w:cs="Arial"/>
          <w:szCs w:val="24"/>
        </w:rPr>
        <w:t xml:space="preserve">, </w:t>
      </w:r>
      <w:r w:rsidR="00FE1D0E" w:rsidRPr="00BD5775">
        <w:rPr>
          <w:rFonts w:cs="Arial"/>
          <w:szCs w:val="24"/>
        </w:rPr>
        <w:t xml:space="preserve">however </w:t>
      </w:r>
      <w:r w:rsidR="009F6680" w:rsidRPr="00BD5775">
        <w:rPr>
          <w:rFonts w:cs="Arial"/>
          <w:szCs w:val="24"/>
        </w:rPr>
        <w:t xml:space="preserve">there is a potential </w:t>
      </w:r>
      <w:r w:rsidR="00051A44" w:rsidRPr="00BD5775">
        <w:rPr>
          <w:rFonts w:cs="Arial"/>
          <w:szCs w:val="24"/>
        </w:rPr>
        <w:t xml:space="preserve">risk </w:t>
      </w:r>
      <w:r w:rsidR="00925693" w:rsidRPr="00BD5775">
        <w:rPr>
          <w:rFonts w:cs="Arial"/>
          <w:szCs w:val="24"/>
        </w:rPr>
        <w:t>that</w:t>
      </w:r>
      <w:r w:rsidR="00FA7FC0" w:rsidRPr="00BD5775">
        <w:rPr>
          <w:rFonts w:cs="Arial"/>
          <w:szCs w:val="24"/>
        </w:rPr>
        <w:t xml:space="preserve"> an animal ineligible </w:t>
      </w:r>
      <w:r w:rsidR="001E7C1D" w:rsidRPr="00BD5775">
        <w:rPr>
          <w:rFonts w:cs="Arial"/>
          <w:szCs w:val="24"/>
        </w:rPr>
        <w:t xml:space="preserve">for human consumption </w:t>
      </w:r>
      <w:r w:rsidR="00925693" w:rsidRPr="00BD5775">
        <w:rPr>
          <w:rFonts w:cs="Arial"/>
          <w:szCs w:val="24"/>
        </w:rPr>
        <w:t xml:space="preserve">could arrive </w:t>
      </w:r>
      <w:r w:rsidR="009F6680" w:rsidRPr="00BD5775">
        <w:rPr>
          <w:rFonts w:cs="Arial"/>
          <w:szCs w:val="24"/>
        </w:rPr>
        <w:t xml:space="preserve">to </w:t>
      </w:r>
      <w:r w:rsidR="00FE1D0E" w:rsidRPr="00BD5775">
        <w:rPr>
          <w:rFonts w:cs="Arial"/>
          <w:szCs w:val="24"/>
        </w:rPr>
        <w:t>the</w:t>
      </w:r>
      <w:r w:rsidR="009F6680" w:rsidRPr="00BD5775">
        <w:rPr>
          <w:rFonts w:cs="Arial"/>
          <w:szCs w:val="24"/>
        </w:rPr>
        <w:t xml:space="preserve"> abattoir with a </w:t>
      </w:r>
      <w:r w:rsidR="00FE1D0E" w:rsidRPr="00BD5775">
        <w:rPr>
          <w:rFonts w:cs="Arial"/>
          <w:szCs w:val="24"/>
        </w:rPr>
        <w:t xml:space="preserve">valid </w:t>
      </w:r>
      <w:r w:rsidR="009F6680" w:rsidRPr="00BD5775">
        <w:rPr>
          <w:rFonts w:cs="Arial"/>
          <w:szCs w:val="24"/>
        </w:rPr>
        <w:t>passport</w:t>
      </w:r>
      <w:r w:rsidR="005F4DFE" w:rsidRPr="00BD5775">
        <w:rPr>
          <w:rFonts w:cs="Arial"/>
          <w:szCs w:val="24"/>
        </w:rPr>
        <w:t>, which could be accepted for slaughter</w:t>
      </w:r>
      <w:r w:rsidR="00CA119A" w:rsidRPr="00BD5775">
        <w:rPr>
          <w:rFonts w:cs="Arial"/>
          <w:szCs w:val="24"/>
        </w:rPr>
        <w:t>.</w:t>
      </w:r>
    </w:p>
    <w:p w14:paraId="644BB4BB" w14:textId="77777777" w:rsidR="00BF0E49" w:rsidRPr="00BD5775" w:rsidRDefault="00BF0E49" w:rsidP="00925693">
      <w:pPr>
        <w:jc w:val="both"/>
        <w:rPr>
          <w:rFonts w:cs="Arial"/>
          <w:szCs w:val="24"/>
        </w:rPr>
      </w:pPr>
    </w:p>
    <w:p w14:paraId="7D2949CB" w14:textId="649CBC8A" w:rsidR="00BF0E49" w:rsidRPr="00BD5775" w:rsidRDefault="00BF0E49" w:rsidP="00925693">
      <w:pPr>
        <w:jc w:val="both"/>
        <w:rPr>
          <w:rFonts w:cs="Arial"/>
          <w:szCs w:val="24"/>
        </w:rPr>
      </w:pPr>
      <w:r w:rsidRPr="00BD5775">
        <w:rPr>
          <w:rFonts w:cs="Arial"/>
          <w:szCs w:val="24"/>
        </w:rPr>
        <w:t xml:space="preserve">As a </w:t>
      </w:r>
      <w:r w:rsidR="004F2CC0" w:rsidRPr="00BD5775">
        <w:rPr>
          <w:rFonts w:cs="Arial"/>
          <w:szCs w:val="24"/>
        </w:rPr>
        <w:t>preventative</w:t>
      </w:r>
      <w:r w:rsidRPr="00BD5775">
        <w:rPr>
          <w:rFonts w:cs="Arial"/>
          <w:szCs w:val="24"/>
        </w:rPr>
        <w:t xml:space="preserve"> measure, SGRPID has agreed to share with FSS </w:t>
      </w:r>
      <w:r w:rsidR="00D22672" w:rsidRPr="00BD5775">
        <w:rPr>
          <w:rFonts w:cs="Arial"/>
          <w:szCs w:val="24"/>
        </w:rPr>
        <w:t>a</w:t>
      </w:r>
      <w:r w:rsidR="00F81BB7" w:rsidRPr="00BD5775">
        <w:rPr>
          <w:rFonts w:cs="Arial"/>
          <w:szCs w:val="24"/>
        </w:rPr>
        <w:t xml:space="preserve"> list of animals under </w:t>
      </w:r>
      <w:r w:rsidR="00630B78" w:rsidRPr="00BD5775">
        <w:rPr>
          <w:rFonts w:cs="Arial"/>
          <w:szCs w:val="24"/>
        </w:rPr>
        <w:t>restrictions</w:t>
      </w:r>
      <w:r w:rsidR="002E5256" w:rsidRPr="00BD5775">
        <w:rPr>
          <w:rFonts w:cs="Arial"/>
          <w:szCs w:val="24"/>
        </w:rPr>
        <w:t xml:space="preserve"> </w:t>
      </w:r>
      <w:r w:rsidR="00FE1D0E" w:rsidRPr="00BD5775">
        <w:rPr>
          <w:rFonts w:cs="Arial"/>
          <w:szCs w:val="24"/>
        </w:rPr>
        <w:t xml:space="preserve">which require further investigations, </w:t>
      </w:r>
      <w:r w:rsidR="002E5256" w:rsidRPr="00BD5775">
        <w:rPr>
          <w:rFonts w:cs="Arial"/>
          <w:szCs w:val="24"/>
        </w:rPr>
        <w:t xml:space="preserve">where the passport </w:t>
      </w:r>
      <w:r w:rsidR="00061F15" w:rsidRPr="00BD5775">
        <w:rPr>
          <w:rFonts w:cs="Arial"/>
          <w:szCs w:val="24"/>
        </w:rPr>
        <w:t>recall procedure is still ongoing.</w:t>
      </w:r>
      <w:r w:rsidR="002E5256" w:rsidRPr="00BD5775">
        <w:rPr>
          <w:rFonts w:cs="Arial"/>
          <w:szCs w:val="24"/>
        </w:rPr>
        <w:t xml:space="preserve"> </w:t>
      </w:r>
      <w:r w:rsidR="00D27726" w:rsidRPr="00BD5775">
        <w:rPr>
          <w:rFonts w:cs="Arial"/>
          <w:szCs w:val="24"/>
        </w:rPr>
        <w:t xml:space="preserve">The list will be </w:t>
      </w:r>
      <w:r w:rsidR="004E2389" w:rsidRPr="00BD5775">
        <w:rPr>
          <w:rFonts w:cs="Arial"/>
          <w:szCs w:val="24"/>
        </w:rPr>
        <w:t xml:space="preserve">accessible </w:t>
      </w:r>
      <w:r w:rsidR="00051A44" w:rsidRPr="00BD5775">
        <w:rPr>
          <w:rFonts w:cs="Arial"/>
          <w:szCs w:val="24"/>
        </w:rPr>
        <w:t xml:space="preserve">by </w:t>
      </w:r>
      <w:r w:rsidR="004E2389" w:rsidRPr="00BD5775">
        <w:rPr>
          <w:rFonts w:cs="Arial"/>
          <w:szCs w:val="24"/>
        </w:rPr>
        <w:t xml:space="preserve">both SGRPID and FSS </w:t>
      </w:r>
      <w:r w:rsidR="00023F9A" w:rsidRPr="00BD5775">
        <w:rPr>
          <w:rFonts w:cs="Arial"/>
          <w:szCs w:val="24"/>
        </w:rPr>
        <w:t xml:space="preserve">Vet management </w:t>
      </w:r>
      <w:r w:rsidR="00490D16" w:rsidRPr="00BD5775">
        <w:rPr>
          <w:rFonts w:cs="Arial"/>
          <w:szCs w:val="24"/>
        </w:rPr>
        <w:t>and will be updated when</w:t>
      </w:r>
      <w:r w:rsidR="00FE1D0E" w:rsidRPr="00BD5775">
        <w:rPr>
          <w:rFonts w:cs="Arial"/>
          <w:szCs w:val="24"/>
        </w:rPr>
        <w:t>ever</w:t>
      </w:r>
      <w:r w:rsidR="00490D16" w:rsidRPr="00BD5775">
        <w:rPr>
          <w:rFonts w:cs="Arial"/>
          <w:szCs w:val="24"/>
        </w:rPr>
        <w:t xml:space="preserve"> passport recalls are initiated and </w:t>
      </w:r>
      <w:r w:rsidR="00FE1D0E" w:rsidRPr="00BD5775">
        <w:rPr>
          <w:rFonts w:cs="Arial"/>
          <w:szCs w:val="24"/>
        </w:rPr>
        <w:t xml:space="preserve">also </w:t>
      </w:r>
      <w:r w:rsidR="00490D16" w:rsidRPr="00BD5775">
        <w:rPr>
          <w:rFonts w:cs="Arial"/>
          <w:szCs w:val="24"/>
        </w:rPr>
        <w:t xml:space="preserve">when </w:t>
      </w:r>
      <w:r w:rsidR="00276F78" w:rsidRPr="00BD5775">
        <w:rPr>
          <w:rFonts w:cs="Arial"/>
          <w:szCs w:val="24"/>
        </w:rPr>
        <w:t>passports arrive to SGRPID offices.</w:t>
      </w:r>
    </w:p>
    <w:p w14:paraId="2AF200AD" w14:textId="77777777" w:rsidR="0071669A" w:rsidRPr="00BD5775" w:rsidRDefault="0071669A" w:rsidP="00925693">
      <w:pPr>
        <w:jc w:val="both"/>
        <w:rPr>
          <w:rFonts w:cs="Arial"/>
          <w:szCs w:val="24"/>
        </w:rPr>
      </w:pPr>
    </w:p>
    <w:p w14:paraId="19307BCE" w14:textId="5FBCD6BD" w:rsidR="0071669A" w:rsidRPr="00BD5775" w:rsidRDefault="0071669A" w:rsidP="00CF1946">
      <w:pPr>
        <w:jc w:val="both"/>
        <w:rPr>
          <w:rFonts w:cs="Arial"/>
          <w:szCs w:val="24"/>
        </w:rPr>
      </w:pPr>
      <w:r w:rsidRPr="00BD5775">
        <w:rPr>
          <w:rFonts w:cs="Arial"/>
          <w:szCs w:val="24"/>
        </w:rPr>
        <w:t xml:space="preserve">In addition, </w:t>
      </w:r>
      <w:r w:rsidR="00E73250" w:rsidRPr="00BD5775">
        <w:rPr>
          <w:rFonts w:cs="Arial"/>
          <w:szCs w:val="24"/>
        </w:rPr>
        <w:t>there will be a message</w:t>
      </w:r>
      <w:r w:rsidR="00CF1946" w:rsidRPr="00BD5775">
        <w:rPr>
          <w:rFonts w:cs="Arial"/>
          <w:szCs w:val="24"/>
        </w:rPr>
        <w:t xml:space="preserve"> (see below example)</w:t>
      </w:r>
      <w:r w:rsidR="00E73250" w:rsidRPr="00BD5775">
        <w:rPr>
          <w:rFonts w:cs="Arial"/>
          <w:szCs w:val="24"/>
        </w:rPr>
        <w:t xml:space="preserve"> in ScotEID system indicating that an animal may </w:t>
      </w:r>
      <w:r w:rsidR="00FE1D0E" w:rsidRPr="00BD5775">
        <w:rPr>
          <w:rFonts w:cs="Arial"/>
          <w:szCs w:val="24"/>
        </w:rPr>
        <w:t>be</w:t>
      </w:r>
      <w:r w:rsidR="00402316" w:rsidRPr="00BD5775">
        <w:rPr>
          <w:rFonts w:cs="Arial"/>
          <w:szCs w:val="24"/>
        </w:rPr>
        <w:t xml:space="preserve"> </w:t>
      </w:r>
      <w:r w:rsidR="00E73250" w:rsidRPr="00BD5775">
        <w:rPr>
          <w:rFonts w:cs="Arial"/>
          <w:szCs w:val="24"/>
        </w:rPr>
        <w:t>under restrictions</w:t>
      </w:r>
      <w:r w:rsidR="00922AB7" w:rsidRPr="00BD5775">
        <w:rPr>
          <w:rFonts w:cs="Arial"/>
          <w:szCs w:val="24"/>
        </w:rPr>
        <w:t>.</w:t>
      </w:r>
    </w:p>
    <w:p w14:paraId="75FB5894" w14:textId="77777777" w:rsidR="00402316" w:rsidRPr="00BD5775" w:rsidRDefault="00402316" w:rsidP="00CF1946">
      <w:pPr>
        <w:jc w:val="both"/>
        <w:rPr>
          <w:rFonts w:cs="Arial"/>
          <w:szCs w:val="24"/>
        </w:rPr>
      </w:pPr>
    </w:p>
    <w:p w14:paraId="537D29ED" w14:textId="7E15F67F" w:rsidR="00402316" w:rsidRPr="00BD5775" w:rsidRDefault="00402316" w:rsidP="00CF1946">
      <w:pPr>
        <w:jc w:val="both"/>
        <w:rPr>
          <w:rFonts w:cs="Arial"/>
          <w:szCs w:val="24"/>
        </w:rPr>
      </w:pPr>
      <w:r w:rsidRPr="00BD5775">
        <w:rPr>
          <w:rFonts w:cs="Arial"/>
          <w:noProof/>
          <w:szCs w:val="24"/>
        </w:rPr>
        <w:lastRenderedPageBreak/>
        <w:drawing>
          <wp:inline distT="0" distB="0" distL="0" distR="0" wp14:anchorId="30E846EA" wp14:editId="19BFB00B">
            <wp:extent cx="6217920" cy="3539516"/>
            <wp:effectExtent l="0" t="0" r="0" b="3810"/>
            <wp:docPr id="2302603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60353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59" cy="354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38E83" w14:textId="77777777" w:rsidR="00CF1946" w:rsidRPr="00BD5775" w:rsidRDefault="00CF1946" w:rsidP="00CF1946">
      <w:pPr>
        <w:jc w:val="both"/>
        <w:rPr>
          <w:rFonts w:cs="Arial"/>
          <w:szCs w:val="24"/>
        </w:rPr>
      </w:pPr>
    </w:p>
    <w:p w14:paraId="4BE62C03" w14:textId="0FB68628" w:rsidR="00CF1946" w:rsidRPr="00BD5775" w:rsidRDefault="00CF1946" w:rsidP="00925693">
      <w:pPr>
        <w:jc w:val="both"/>
        <w:rPr>
          <w:rFonts w:cs="Arial"/>
          <w:szCs w:val="24"/>
        </w:rPr>
      </w:pPr>
    </w:p>
    <w:p w14:paraId="0A7ECDA4" w14:textId="4E32E5A2" w:rsidR="006355FC" w:rsidRPr="00BD5775" w:rsidRDefault="006355FC" w:rsidP="00925693">
      <w:pPr>
        <w:jc w:val="both"/>
        <w:rPr>
          <w:rFonts w:cs="Arial"/>
          <w:szCs w:val="24"/>
        </w:rPr>
      </w:pPr>
    </w:p>
    <w:p w14:paraId="24593F57" w14:textId="749D4772" w:rsidR="00D856C9" w:rsidRPr="00BD5775" w:rsidRDefault="00D856C9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szCs w:val="24"/>
        </w:rPr>
      </w:pPr>
      <w:r w:rsidRPr="00BD5775">
        <w:rPr>
          <w:rFonts w:cs="Arial"/>
          <w:b/>
          <w:szCs w:val="24"/>
        </w:rPr>
        <w:t>Procedure</w:t>
      </w:r>
    </w:p>
    <w:p w14:paraId="77F9DEE1" w14:textId="77777777" w:rsidR="004B3BEA" w:rsidRPr="00BD5775" w:rsidRDefault="004B3BEA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szCs w:val="24"/>
        </w:rPr>
      </w:pPr>
    </w:p>
    <w:p w14:paraId="61CF689D" w14:textId="5BEED261" w:rsidR="00171B8D" w:rsidRPr="00BD5775" w:rsidRDefault="003477C9" w:rsidP="00925693">
      <w:pPr>
        <w:jc w:val="both"/>
        <w:rPr>
          <w:rFonts w:cs="Arial"/>
          <w:szCs w:val="24"/>
        </w:rPr>
      </w:pPr>
      <w:r w:rsidRPr="00BD5775">
        <w:rPr>
          <w:rFonts w:cs="Arial"/>
          <w:szCs w:val="24"/>
        </w:rPr>
        <w:t xml:space="preserve">OVs will receive </w:t>
      </w:r>
      <w:r w:rsidR="00BD5775" w:rsidRPr="00BD5775">
        <w:rPr>
          <w:rFonts w:cs="Arial"/>
          <w:szCs w:val="24"/>
        </w:rPr>
        <w:t xml:space="preserve">regularly, </w:t>
      </w:r>
      <w:r w:rsidRPr="00BD5775">
        <w:rPr>
          <w:rFonts w:cs="Arial"/>
          <w:szCs w:val="24"/>
        </w:rPr>
        <w:t>via their VAs</w:t>
      </w:r>
      <w:r w:rsidR="00BD5775" w:rsidRPr="00BD5775">
        <w:rPr>
          <w:rFonts w:cs="Arial"/>
          <w:szCs w:val="24"/>
        </w:rPr>
        <w:t>,</w:t>
      </w:r>
      <w:r w:rsidRPr="00BD5775">
        <w:rPr>
          <w:rFonts w:cs="Arial"/>
          <w:szCs w:val="24"/>
        </w:rPr>
        <w:t xml:space="preserve"> details of those animals </w:t>
      </w:r>
      <w:r w:rsidR="00292ABF" w:rsidRPr="00BD5775">
        <w:rPr>
          <w:rFonts w:cs="Arial"/>
          <w:szCs w:val="24"/>
        </w:rPr>
        <w:t>pending a passport recall and their current location.</w:t>
      </w:r>
    </w:p>
    <w:p w14:paraId="7AE7C5A7" w14:textId="77777777" w:rsidR="003477C9" w:rsidRPr="00BD5775" w:rsidRDefault="003477C9" w:rsidP="00925693">
      <w:pPr>
        <w:jc w:val="both"/>
        <w:rPr>
          <w:rFonts w:cs="Arial"/>
          <w:szCs w:val="24"/>
        </w:rPr>
      </w:pPr>
    </w:p>
    <w:p w14:paraId="1EFBC338" w14:textId="425C89F8" w:rsidR="00491AA8" w:rsidRPr="00BD5775" w:rsidRDefault="00A34EF9" w:rsidP="00925693">
      <w:pPr>
        <w:jc w:val="both"/>
        <w:rPr>
          <w:rFonts w:cs="Arial"/>
          <w:szCs w:val="24"/>
        </w:rPr>
      </w:pPr>
      <w:r w:rsidRPr="00BD5775">
        <w:rPr>
          <w:rFonts w:cs="Arial"/>
          <w:szCs w:val="24"/>
        </w:rPr>
        <w:t xml:space="preserve">OVs are </w:t>
      </w:r>
      <w:r w:rsidR="00C569B8" w:rsidRPr="00BD5775">
        <w:rPr>
          <w:rFonts w:cs="Arial"/>
          <w:szCs w:val="24"/>
        </w:rPr>
        <w:t xml:space="preserve">asked to discuss with FBOs processing cattle the potential risk </w:t>
      </w:r>
      <w:r w:rsidR="005D2C8E" w:rsidRPr="00BD5775">
        <w:rPr>
          <w:rFonts w:cs="Arial"/>
          <w:szCs w:val="24"/>
        </w:rPr>
        <w:t>of accepting animals ineligible for human consumption.</w:t>
      </w:r>
      <w:r w:rsidR="0051000C" w:rsidRPr="00BD5775">
        <w:rPr>
          <w:rFonts w:cs="Arial"/>
          <w:szCs w:val="24"/>
        </w:rPr>
        <w:t xml:space="preserve"> The list of animal</w:t>
      </w:r>
      <w:r w:rsidR="0046466F" w:rsidRPr="00BD5775">
        <w:rPr>
          <w:rFonts w:cs="Arial"/>
          <w:szCs w:val="24"/>
        </w:rPr>
        <w:t xml:space="preserve"> IDs pending passport recall</w:t>
      </w:r>
      <w:r w:rsidR="0051000C" w:rsidRPr="00BD5775">
        <w:rPr>
          <w:rFonts w:cs="Arial"/>
          <w:szCs w:val="24"/>
        </w:rPr>
        <w:t xml:space="preserve"> should be shared with those FBOs interested </w:t>
      </w:r>
      <w:r w:rsidR="00C36BA6" w:rsidRPr="00BD5775">
        <w:rPr>
          <w:rFonts w:cs="Arial"/>
          <w:szCs w:val="24"/>
        </w:rPr>
        <w:t xml:space="preserve">in putting measures to prevent their slaughter. While </w:t>
      </w:r>
      <w:r w:rsidR="00922AB7" w:rsidRPr="00BD5775">
        <w:rPr>
          <w:rFonts w:cs="Arial"/>
          <w:szCs w:val="24"/>
        </w:rPr>
        <w:t xml:space="preserve">FBOs are not required to change their intake procedures nor check ScotEID </w:t>
      </w:r>
      <w:r w:rsidR="002877F0" w:rsidRPr="00BD5775">
        <w:rPr>
          <w:rFonts w:cs="Arial"/>
          <w:szCs w:val="24"/>
        </w:rPr>
        <w:t xml:space="preserve">before accepting an animal for slaughter, it is important they understand the risk in case they are willing to </w:t>
      </w:r>
      <w:r w:rsidR="00605CCD" w:rsidRPr="00BD5775">
        <w:rPr>
          <w:rFonts w:cs="Arial"/>
          <w:szCs w:val="24"/>
        </w:rPr>
        <w:t>monitor the potential arrival of those animals</w:t>
      </w:r>
      <w:r w:rsidR="000F2AE1" w:rsidRPr="00BD5775">
        <w:rPr>
          <w:rFonts w:cs="Arial"/>
          <w:szCs w:val="24"/>
        </w:rPr>
        <w:t>.</w:t>
      </w:r>
      <w:r w:rsidR="00AB35AF" w:rsidRPr="00BD5775">
        <w:rPr>
          <w:rFonts w:cs="Arial"/>
          <w:szCs w:val="24"/>
        </w:rPr>
        <w:t xml:space="preserve"> When an animal ineligible for human consumption is slaughtered, meat will need to be traced and disposed as </w:t>
      </w:r>
      <w:r w:rsidR="00B03684" w:rsidRPr="00BD5775">
        <w:rPr>
          <w:rFonts w:cs="Arial"/>
          <w:szCs w:val="24"/>
        </w:rPr>
        <w:t xml:space="preserve">an </w:t>
      </w:r>
      <w:r w:rsidR="00AB35AF" w:rsidRPr="00BD5775">
        <w:rPr>
          <w:rFonts w:cs="Arial"/>
          <w:szCs w:val="24"/>
        </w:rPr>
        <w:t>AB</w:t>
      </w:r>
      <w:r w:rsidR="00716EBC" w:rsidRPr="00BD5775">
        <w:rPr>
          <w:rFonts w:cs="Arial"/>
          <w:szCs w:val="24"/>
        </w:rPr>
        <w:t>P.</w:t>
      </w:r>
    </w:p>
    <w:p w14:paraId="3ABF5282" w14:textId="77777777" w:rsidR="007203AA" w:rsidRPr="00BD5775" w:rsidRDefault="007203AA" w:rsidP="00925693">
      <w:pPr>
        <w:jc w:val="both"/>
        <w:rPr>
          <w:rFonts w:cs="Arial"/>
          <w:szCs w:val="24"/>
        </w:rPr>
      </w:pPr>
    </w:p>
    <w:p w14:paraId="4F30AC3A" w14:textId="6B8BEF80" w:rsidR="007203AA" w:rsidRDefault="007203AA" w:rsidP="00925693">
      <w:pPr>
        <w:jc w:val="both"/>
        <w:rPr>
          <w:rFonts w:cs="Arial"/>
          <w:szCs w:val="24"/>
        </w:rPr>
      </w:pPr>
      <w:r w:rsidRPr="00BD5775">
        <w:rPr>
          <w:rFonts w:cs="Arial"/>
          <w:szCs w:val="24"/>
        </w:rPr>
        <w:t xml:space="preserve">OVs are also asked </w:t>
      </w:r>
      <w:r w:rsidR="004015EE" w:rsidRPr="00BD5775">
        <w:rPr>
          <w:rFonts w:cs="Arial"/>
          <w:szCs w:val="24"/>
        </w:rPr>
        <w:t xml:space="preserve">to </w:t>
      </w:r>
      <w:r w:rsidR="00BD5775" w:rsidRPr="00BD5775">
        <w:rPr>
          <w:rFonts w:cs="Arial"/>
          <w:szCs w:val="24"/>
        </w:rPr>
        <w:t>remain vigilant in relation to</w:t>
      </w:r>
      <w:r w:rsidR="004015EE" w:rsidRPr="00BD5775">
        <w:rPr>
          <w:rFonts w:cs="Arial"/>
          <w:szCs w:val="24"/>
        </w:rPr>
        <w:t xml:space="preserve"> animals under restrictions </w:t>
      </w:r>
      <w:r w:rsidR="0046466F" w:rsidRPr="00BD5775">
        <w:rPr>
          <w:rFonts w:cs="Arial"/>
          <w:szCs w:val="24"/>
        </w:rPr>
        <w:t xml:space="preserve">pending passport recall </w:t>
      </w:r>
      <w:r w:rsidR="004015EE" w:rsidRPr="00BD5775">
        <w:rPr>
          <w:rFonts w:cs="Arial"/>
          <w:szCs w:val="24"/>
        </w:rPr>
        <w:t>and</w:t>
      </w:r>
      <w:r w:rsidR="00A374AB" w:rsidRPr="00BD5775">
        <w:rPr>
          <w:rFonts w:cs="Arial"/>
          <w:szCs w:val="24"/>
        </w:rPr>
        <w:t xml:space="preserve"> their </w:t>
      </w:r>
      <w:r w:rsidR="000E258E" w:rsidRPr="00BD5775">
        <w:rPr>
          <w:rFonts w:cs="Arial"/>
          <w:szCs w:val="24"/>
        </w:rPr>
        <w:t>last known keeper, with views to prevent their slaughter when possible.</w:t>
      </w:r>
    </w:p>
    <w:p w14:paraId="3C8EC643" w14:textId="77777777" w:rsidR="00BD5775" w:rsidRPr="00BD5775" w:rsidRDefault="00BD5775" w:rsidP="00925693">
      <w:pPr>
        <w:jc w:val="both"/>
        <w:rPr>
          <w:rFonts w:cs="Arial"/>
          <w:szCs w:val="24"/>
        </w:rPr>
      </w:pPr>
    </w:p>
    <w:p w14:paraId="274504CD" w14:textId="77777777" w:rsidR="004A3567" w:rsidRPr="00BD5775" w:rsidRDefault="004A3567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szCs w:val="24"/>
        </w:rPr>
      </w:pPr>
    </w:p>
    <w:p w14:paraId="7434B321" w14:textId="2E78C2B8" w:rsidR="00887D6C" w:rsidRDefault="00D856C9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BD5775">
        <w:rPr>
          <w:rFonts w:cs="Arial"/>
          <w:b/>
          <w:szCs w:val="24"/>
        </w:rPr>
        <w:t>Field Staff</w:t>
      </w:r>
      <w:r w:rsidRPr="00BD5775">
        <w:rPr>
          <w:rFonts w:cs="Arial"/>
          <w:szCs w:val="24"/>
        </w:rPr>
        <w:t xml:space="preserve"> are required to:</w:t>
      </w:r>
    </w:p>
    <w:p w14:paraId="571A2516" w14:textId="77777777" w:rsidR="00BD5775" w:rsidRPr="00BD5775" w:rsidRDefault="00BD5775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18FDB32B" w14:textId="79C70B17" w:rsidR="00F24EAD" w:rsidRPr="00BD5775" w:rsidRDefault="00D856C9" w:rsidP="00CF1946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BD5775">
        <w:rPr>
          <w:rFonts w:cs="Arial"/>
          <w:szCs w:val="24"/>
        </w:rPr>
        <w:t xml:space="preserve">Note the contents of the </w:t>
      </w:r>
      <w:r w:rsidR="00897466" w:rsidRPr="00BD5775">
        <w:rPr>
          <w:rFonts w:cs="Arial"/>
          <w:szCs w:val="24"/>
        </w:rPr>
        <w:t>Action Note</w:t>
      </w:r>
      <w:r w:rsidRPr="00BD5775">
        <w:rPr>
          <w:rFonts w:cs="Arial"/>
          <w:szCs w:val="24"/>
        </w:rPr>
        <w:t xml:space="preserve">, </w:t>
      </w:r>
      <w:r w:rsidR="000A0544" w:rsidRPr="00BD5775">
        <w:rPr>
          <w:rFonts w:cs="Arial"/>
          <w:szCs w:val="24"/>
        </w:rPr>
        <w:t>plant attending OVs</w:t>
      </w:r>
      <w:r w:rsidR="00CC685D" w:rsidRPr="00BD5775">
        <w:rPr>
          <w:rFonts w:cs="Arial"/>
          <w:szCs w:val="24"/>
        </w:rPr>
        <w:t xml:space="preserve"> to </w:t>
      </w:r>
      <w:r w:rsidRPr="00BD5775">
        <w:rPr>
          <w:rFonts w:cs="Arial"/>
          <w:szCs w:val="24"/>
        </w:rPr>
        <w:t>ensure that the</w:t>
      </w:r>
      <w:r w:rsidR="006F6ED1" w:rsidRPr="00BD5775">
        <w:rPr>
          <w:rFonts w:cs="Arial"/>
          <w:szCs w:val="24"/>
        </w:rPr>
        <w:t xml:space="preserve"> </w:t>
      </w:r>
      <w:r w:rsidR="00897466" w:rsidRPr="00BD5775">
        <w:rPr>
          <w:rFonts w:cs="Arial"/>
          <w:szCs w:val="24"/>
        </w:rPr>
        <w:t>Action N</w:t>
      </w:r>
      <w:r w:rsidRPr="00BD5775">
        <w:rPr>
          <w:rFonts w:cs="Arial"/>
          <w:szCs w:val="24"/>
        </w:rPr>
        <w:t xml:space="preserve">ote is read by all </w:t>
      </w:r>
      <w:r w:rsidR="00CC685D" w:rsidRPr="00BD5775">
        <w:rPr>
          <w:rFonts w:cs="Arial"/>
          <w:szCs w:val="24"/>
        </w:rPr>
        <w:t>FSS</w:t>
      </w:r>
      <w:r w:rsidRPr="00BD5775">
        <w:rPr>
          <w:rFonts w:cs="Arial"/>
          <w:szCs w:val="24"/>
        </w:rPr>
        <w:t xml:space="preserve"> </w:t>
      </w:r>
      <w:r w:rsidR="000D44BA" w:rsidRPr="00BD5775">
        <w:rPr>
          <w:rFonts w:cs="Arial"/>
          <w:szCs w:val="24"/>
        </w:rPr>
        <w:t>staff,</w:t>
      </w:r>
      <w:r w:rsidRPr="00BD5775">
        <w:rPr>
          <w:rFonts w:cs="Arial"/>
          <w:szCs w:val="24"/>
        </w:rPr>
        <w:t xml:space="preserve"> and </w:t>
      </w:r>
      <w:r w:rsidR="00CC685D" w:rsidRPr="00BD5775">
        <w:rPr>
          <w:rFonts w:cs="Arial"/>
          <w:szCs w:val="24"/>
        </w:rPr>
        <w:t xml:space="preserve">this is </w:t>
      </w:r>
      <w:r w:rsidRPr="00BD5775">
        <w:rPr>
          <w:rFonts w:cs="Arial"/>
          <w:szCs w:val="24"/>
        </w:rPr>
        <w:t xml:space="preserve">noted </w:t>
      </w:r>
      <w:r w:rsidR="00C861FD" w:rsidRPr="00BD5775">
        <w:rPr>
          <w:rFonts w:cs="Arial"/>
          <w:szCs w:val="24"/>
        </w:rPr>
        <w:t xml:space="preserve">in the </w:t>
      </w:r>
      <w:r w:rsidR="006F6ED1" w:rsidRPr="00BD5775">
        <w:rPr>
          <w:rFonts w:cs="Arial"/>
          <w:szCs w:val="24"/>
        </w:rPr>
        <w:t xml:space="preserve">Action/ </w:t>
      </w:r>
      <w:r w:rsidR="00F24EAD" w:rsidRPr="00BD5775">
        <w:rPr>
          <w:rFonts w:cs="Arial"/>
          <w:szCs w:val="24"/>
        </w:rPr>
        <w:t xml:space="preserve">Information </w:t>
      </w:r>
      <w:r w:rsidR="00C861FD" w:rsidRPr="00BD5775">
        <w:rPr>
          <w:rFonts w:cs="Arial"/>
          <w:szCs w:val="24"/>
        </w:rPr>
        <w:t>Log</w:t>
      </w:r>
      <w:r w:rsidRPr="00BD5775">
        <w:rPr>
          <w:rFonts w:cs="Arial"/>
          <w:szCs w:val="24"/>
        </w:rPr>
        <w:t>.</w:t>
      </w:r>
    </w:p>
    <w:p w14:paraId="2071237A" w14:textId="7E28D98C" w:rsidR="00A46BA7" w:rsidRPr="00BD5775" w:rsidRDefault="00A46BA7" w:rsidP="00CF1946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BD5775">
        <w:rPr>
          <w:rFonts w:cs="Arial"/>
          <w:szCs w:val="24"/>
        </w:rPr>
        <w:t>Discuss the contents of the Action Note with th</w:t>
      </w:r>
      <w:r w:rsidR="00DE03AE" w:rsidRPr="00BD5775">
        <w:rPr>
          <w:rFonts w:cs="Arial"/>
          <w:szCs w:val="24"/>
        </w:rPr>
        <w:t>ose FBOs processing cattle in their attending plants.</w:t>
      </w:r>
    </w:p>
    <w:p w14:paraId="1C33671E" w14:textId="08D6F24D" w:rsidR="00DE03AE" w:rsidRPr="00BD5775" w:rsidRDefault="00DE03AE" w:rsidP="00CF1946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BD5775">
        <w:rPr>
          <w:rFonts w:cs="Arial"/>
          <w:szCs w:val="24"/>
        </w:rPr>
        <w:lastRenderedPageBreak/>
        <w:t xml:space="preserve">Share the list of animals </w:t>
      </w:r>
      <w:r w:rsidR="0046466F" w:rsidRPr="00BD5775">
        <w:rPr>
          <w:rFonts w:cs="Arial"/>
          <w:szCs w:val="24"/>
        </w:rPr>
        <w:t xml:space="preserve">pending passport recall </w:t>
      </w:r>
      <w:r w:rsidR="00053574" w:rsidRPr="00BD5775">
        <w:rPr>
          <w:rFonts w:cs="Arial"/>
          <w:szCs w:val="24"/>
        </w:rPr>
        <w:t xml:space="preserve">with those FBOs willing to prevent acceptance of animals under restrictions, and to be aware of </w:t>
      </w:r>
      <w:r w:rsidR="00564139" w:rsidRPr="00BD5775">
        <w:rPr>
          <w:rFonts w:cs="Arial"/>
          <w:szCs w:val="24"/>
        </w:rPr>
        <w:t>last known keepers</w:t>
      </w:r>
      <w:r w:rsidR="00A94F99" w:rsidRPr="00BD5775">
        <w:rPr>
          <w:rFonts w:cs="Arial"/>
          <w:szCs w:val="24"/>
        </w:rPr>
        <w:t xml:space="preserve"> in case they deliver cattle to the abattoir.</w:t>
      </w:r>
    </w:p>
    <w:p w14:paraId="4EF18D92" w14:textId="49276E7E" w:rsidR="00D856C9" w:rsidRDefault="00F24EAD" w:rsidP="00CF1946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BD5775">
        <w:rPr>
          <w:rFonts w:cs="Arial"/>
          <w:szCs w:val="24"/>
        </w:rPr>
        <w:t xml:space="preserve">Print a copy </w:t>
      </w:r>
      <w:r w:rsidR="00FE1D0E" w:rsidRPr="00BD5775">
        <w:rPr>
          <w:rFonts w:cs="Arial"/>
          <w:szCs w:val="24"/>
        </w:rPr>
        <w:t xml:space="preserve">of this note </w:t>
      </w:r>
      <w:r w:rsidRPr="00BD5775">
        <w:rPr>
          <w:rFonts w:cs="Arial"/>
          <w:szCs w:val="24"/>
        </w:rPr>
        <w:t>for the plant file</w:t>
      </w:r>
      <w:r w:rsidR="00FE1D0E" w:rsidRPr="00BD5775">
        <w:rPr>
          <w:rFonts w:cs="Arial"/>
          <w:szCs w:val="24"/>
        </w:rPr>
        <w:t>.</w:t>
      </w:r>
      <w:r w:rsidR="00CC685D" w:rsidRPr="00BD5775">
        <w:rPr>
          <w:rFonts w:cs="Arial"/>
          <w:szCs w:val="24"/>
        </w:rPr>
        <w:t xml:space="preserve"> </w:t>
      </w:r>
    </w:p>
    <w:p w14:paraId="5716C57B" w14:textId="77777777" w:rsidR="00BD5775" w:rsidRPr="00BD5775" w:rsidRDefault="00BD5775" w:rsidP="00BD5775">
      <w:pPr>
        <w:pStyle w:val="ListParagraph"/>
        <w:tabs>
          <w:tab w:val="clear" w:pos="720"/>
          <w:tab w:val="left" w:pos="709"/>
        </w:tabs>
        <w:rPr>
          <w:rFonts w:cs="Arial"/>
          <w:szCs w:val="24"/>
        </w:rPr>
      </w:pPr>
    </w:p>
    <w:p w14:paraId="21A8C283" w14:textId="5C660B65" w:rsidR="00D856C9" w:rsidRPr="00BD5775" w:rsidRDefault="00D856C9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0CEF569A" w14:textId="71BE2485" w:rsidR="00D856C9" w:rsidRDefault="006F6ED1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BD5775">
        <w:rPr>
          <w:rFonts w:cs="Arial"/>
          <w:b/>
          <w:szCs w:val="24"/>
        </w:rPr>
        <w:t xml:space="preserve">This </w:t>
      </w:r>
      <w:r w:rsidR="00897466" w:rsidRPr="00BD5775">
        <w:rPr>
          <w:rFonts w:cs="Arial"/>
          <w:b/>
          <w:szCs w:val="24"/>
        </w:rPr>
        <w:t>Action Note</w:t>
      </w:r>
      <w:r w:rsidRPr="00BD5775">
        <w:rPr>
          <w:rFonts w:cs="Arial"/>
          <w:b/>
          <w:szCs w:val="24"/>
        </w:rPr>
        <w:t xml:space="preserve"> will be</w:t>
      </w:r>
      <w:r w:rsidR="00D856C9" w:rsidRPr="00BD5775">
        <w:rPr>
          <w:rFonts w:cs="Arial"/>
          <w:szCs w:val="24"/>
        </w:rPr>
        <w:t>:</w:t>
      </w:r>
    </w:p>
    <w:p w14:paraId="2D4A4AFA" w14:textId="77777777" w:rsidR="00BD5775" w:rsidRPr="00BD5775" w:rsidRDefault="00BD5775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6FB53D9F" w14:textId="2D85346E" w:rsidR="00D856C9" w:rsidRPr="00BD5775" w:rsidRDefault="00D856C9" w:rsidP="00CF1946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BD5775">
        <w:rPr>
          <w:rFonts w:cs="Arial"/>
          <w:szCs w:val="24"/>
        </w:rPr>
        <w:t>Upload</w:t>
      </w:r>
      <w:r w:rsidR="006F6ED1" w:rsidRPr="00BD5775">
        <w:rPr>
          <w:rFonts w:cs="Arial"/>
          <w:szCs w:val="24"/>
        </w:rPr>
        <w:t>ed</w:t>
      </w:r>
      <w:r w:rsidRPr="00BD5775">
        <w:rPr>
          <w:rFonts w:cs="Arial"/>
          <w:szCs w:val="24"/>
        </w:rPr>
        <w:t xml:space="preserve"> to the</w:t>
      </w:r>
      <w:r w:rsidR="006F6ED1" w:rsidRPr="00BD5775">
        <w:rPr>
          <w:rFonts w:cs="Arial"/>
          <w:szCs w:val="24"/>
        </w:rPr>
        <w:t xml:space="preserve"> </w:t>
      </w:r>
      <w:r w:rsidR="007B2700" w:rsidRPr="00BD5775">
        <w:rPr>
          <w:rFonts w:cs="Arial"/>
          <w:szCs w:val="24"/>
        </w:rPr>
        <w:t>Action</w:t>
      </w:r>
      <w:r w:rsidRPr="00BD5775">
        <w:rPr>
          <w:rFonts w:cs="Arial"/>
          <w:szCs w:val="24"/>
        </w:rPr>
        <w:t xml:space="preserve"> Note </w:t>
      </w:r>
      <w:r w:rsidR="00CC685D" w:rsidRPr="00BD5775">
        <w:rPr>
          <w:rFonts w:cs="Arial"/>
          <w:szCs w:val="24"/>
        </w:rPr>
        <w:t xml:space="preserve">Live </w:t>
      </w:r>
      <w:r w:rsidRPr="00BD5775">
        <w:rPr>
          <w:rFonts w:cs="Arial"/>
          <w:szCs w:val="24"/>
        </w:rPr>
        <w:t>Folder and Operation</w:t>
      </w:r>
      <w:r w:rsidR="00BD5775" w:rsidRPr="00BD5775">
        <w:rPr>
          <w:rFonts w:cs="Arial"/>
          <w:szCs w:val="24"/>
        </w:rPr>
        <w:t>s</w:t>
      </w:r>
      <w:r w:rsidRPr="00BD5775">
        <w:rPr>
          <w:rFonts w:cs="Arial"/>
          <w:szCs w:val="24"/>
        </w:rPr>
        <w:t xml:space="preserve"> tracker log</w:t>
      </w:r>
      <w:r w:rsidR="004B3BEA" w:rsidRPr="00BD5775">
        <w:rPr>
          <w:rFonts w:cs="Arial"/>
          <w:szCs w:val="24"/>
        </w:rPr>
        <w:t xml:space="preserve"> on SharePoint</w:t>
      </w:r>
      <w:r w:rsidRPr="00BD5775">
        <w:rPr>
          <w:rFonts w:cs="Arial"/>
          <w:szCs w:val="24"/>
        </w:rPr>
        <w:t>.</w:t>
      </w:r>
    </w:p>
    <w:p w14:paraId="328F95F0" w14:textId="6C354BED" w:rsidR="00CC685D" w:rsidRPr="00BD5775" w:rsidRDefault="00CC685D" w:rsidP="00CF1946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BD5775">
        <w:rPr>
          <w:rFonts w:cs="Arial"/>
          <w:szCs w:val="24"/>
        </w:rPr>
        <w:t>Forward</w:t>
      </w:r>
      <w:r w:rsidR="006F6ED1" w:rsidRPr="00BD5775">
        <w:rPr>
          <w:rFonts w:cs="Arial"/>
          <w:szCs w:val="24"/>
        </w:rPr>
        <w:t>ed</w:t>
      </w:r>
      <w:r w:rsidRPr="00BD5775">
        <w:rPr>
          <w:rFonts w:cs="Arial"/>
          <w:szCs w:val="24"/>
        </w:rPr>
        <w:t xml:space="preserve"> </w:t>
      </w:r>
      <w:r w:rsidR="00425894" w:rsidRPr="00BD5775">
        <w:rPr>
          <w:rFonts w:cs="Arial"/>
          <w:szCs w:val="24"/>
        </w:rPr>
        <w:t>to Website mailbox (</w:t>
      </w:r>
      <w:hyperlink r:id="rId13" w:history="1">
        <w:r w:rsidR="00C87BC1" w:rsidRPr="00BD5775">
          <w:rPr>
            <w:rStyle w:val="Hyperlink"/>
            <w:rFonts w:cs="Arial"/>
            <w:szCs w:val="24"/>
          </w:rPr>
          <w:t>websiteteam@fss.scot</w:t>
        </w:r>
      </w:hyperlink>
      <w:r w:rsidR="00425894" w:rsidRPr="00BD5775">
        <w:rPr>
          <w:rFonts w:cs="Arial"/>
          <w:szCs w:val="24"/>
        </w:rPr>
        <w:t>)</w:t>
      </w:r>
      <w:r w:rsidR="00D8174A" w:rsidRPr="00BD5775">
        <w:rPr>
          <w:rFonts w:cs="Arial"/>
          <w:szCs w:val="24"/>
        </w:rPr>
        <w:t xml:space="preserve"> </w:t>
      </w:r>
      <w:r w:rsidRPr="00BD5775">
        <w:rPr>
          <w:rFonts w:cs="Arial"/>
          <w:szCs w:val="24"/>
        </w:rPr>
        <w:t xml:space="preserve">for publication on </w:t>
      </w:r>
      <w:r w:rsidR="004B3BEA" w:rsidRPr="00BD5775">
        <w:rPr>
          <w:rFonts w:cs="Arial"/>
          <w:szCs w:val="24"/>
        </w:rPr>
        <w:t xml:space="preserve">our </w:t>
      </w:r>
      <w:r w:rsidRPr="00BD5775">
        <w:rPr>
          <w:rFonts w:cs="Arial"/>
          <w:szCs w:val="24"/>
        </w:rPr>
        <w:t>website</w:t>
      </w:r>
      <w:r w:rsidR="004B3BEA" w:rsidRPr="00BD5775">
        <w:rPr>
          <w:rFonts w:cs="Arial"/>
          <w:szCs w:val="24"/>
        </w:rPr>
        <w:t>.</w:t>
      </w:r>
    </w:p>
    <w:p w14:paraId="2D12A1F9" w14:textId="3EDC8966" w:rsidR="00D856C9" w:rsidRPr="00BD5775" w:rsidRDefault="00D856C9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2D8FF3E2" w14:textId="3EFBA658" w:rsidR="00D856C9" w:rsidRPr="00BD5775" w:rsidRDefault="00CC685D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BD5775">
        <w:rPr>
          <w:rFonts w:cs="Arial"/>
          <w:szCs w:val="24"/>
        </w:rPr>
        <w:t>The</w:t>
      </w:r>
      <w:r w:rsidR="006F6ED1" w:rsidRPr="00BD5775">
        <w:rPr>
          <w:rFonts w:cs="Arial"/>
          <w:szCs w:val="24"/>
        </w:rPr>
        <w:t xml:space="preserve"> </w:t>
      </w:r>
      <w:r w:rsidR="00897466" w:rsidRPr="00BD5775">
        <w:rPr>
          <w:rFonts w:cs="Arial"/>
          <w:szCs w:val="24"/>
        </w:rPr>
        <w:t>Action Note</w:t>
      </w:r>
      <w:r w:rsidRPr="00BD5775">
        <w:rPr>
          <w:rFonts w:cs="Arial"/>
          <w:szCs w:val="24"/>
        </w:rPr>
        <w:t xml:space="preserve"> will remain live until either incorporated in the </w:t>
      </w:r>
      <w:r w:rsidR="00933C6C" w:rsidRPr="00BD5775">
        <w:rPr>
          <w:rFonts w:cs="Arial"/>
          <w:szCs w:val="24"/>
        </w:rPr>
        <w:t>SMOC or</w:t>
      </w:r>
      <w:r w:rsidRPr="00BD5775">
        <w:rPr>
          <w:rFonts w:cs="Arial"/>
          <w:szCs w:val="24"/>
        </w:rPr>
        <w:t xml:space="preserve"> revoked.</w:t>
      </w:r>
    </w:p>
    <w:p w14:paraId="7EC20B2A" w14:textId="3F348702" w:rsidR="00CC685D" w:rsidRPr="00BD5775" w:rsidRDefault="004B3BEA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BD5775">
        <w:rPr>
          <w:rFonts w:cs="Arial"/>
          <w:szCs w:val="24"/>
        </w:rPr>
        <w:t>C</w:t>
      </w:r>
      <w:r w:rsidR="00CC685D" w:rsidRPr="00BD5775">
        <w:rPr>
          <w:rFonts w:cs="Arial"/>
          <w:szCs w:val="24"/>
        </w:rPr>
        <w:t xml:space="preserve">opies of the live and revoked </w:t>
      </w:r>
      <w:r w:rsidR="00897466" w:rsidRPr="00BD5775">
        <w:rPr>
          <w:rFonts w:cs="Arial"/>
          <w:szCs w:val="24"/>
        </w:rPr>
        <w:t>Action Notes</w:t>
      </w:r>
      <w:r w:rsidR="006F6ED1" w:rsidRPr="00BD5775">
        <w:rPr>
          <w:rFonts w:cs="Arial"/>
          <w:szCs w:val="24"/>
        </w:rPr>
        <w:t xml:space="preserve"> </w:t>
      </w:r>
      <w:r w:rsidRPr="00BD5775">
        <w:rPr>
          <w:rFonts w:cs="Arial"/>
          <w:szCs w:val="24"/>
        </w:rPr>
        <w:t xml:space="preserve">can be found </w:t>
      </w:r>
      <w:r w:rsidR="006F6ED1" w:rsidRPr="00BD5775">
        <w:rPr>
          <w:rFonts w:cs="Arial"/>
          <w:szCs w:val="24"/>
        </w:rPr>
        <w:t xml:space="preserve">on </w:t>
      </w:r>
      <w:hyperlink r:id="rId14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BD5775">
          <w:rPr>
            <w:rStyle w:val="Hyperlink"/>
            <w:rFonts w:cs="Arial"/>
            <w:szCs w:val="24"/>
          </w:rPr>
          <w:t>SharePoint</w:t>
        </w:r>
      </w:hyperlink>
      <w:r w:rsidR="00CC685D" w:rsidRPr="00BD5775">
        <w:rPr>
          <w:rFonts w:cs="Arial"/>
          <w:szCs w:val="24"/>
        </w:rPr>
        <w:t>.</w:t>
      </w:r>
    </w:p>
    <w:p w14:paraId="26CB6293" w14:textId="700CFD30" w:rsidR="00D856C9" w:rsidRPr="00BD5775" w:rsidRDefault="00D856C9" w:rsidP="00D856C9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3ED63B18" w14:textId="77777777" w:rsidR="00D856C9" w:rsidRPr="00BD5775" w:rsidRDefault="00D856C9" w:rsidP="00B561C0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520"/>
        <w:gridCol w:w="2160"/>
        <w:gridCol w:w="1800"/>
      </w:tblGrid>
      <w:tr w:rsidR="00B41255" w:rsidRPr="00BD5775" w14:paraId="319A4594" w14:textId="77777777" w:rsidTr="09C868DF">
        <w:tc>
          <w:tcPr>
            <w:tcW w:w="2395" w:type="dxa"/>
          </w:tcPr>
          <w:p w14:paraId="6EF06B17" w14:textId="6295D846" w:rsidR="00B41255" w:rsidRPr="00BD5775" w:rsidRDefault="00897466" w:rsidP="00B41255">
            <w:pPr>
              <w:rPr>
                <w:rFonts w:cs="Arial"/>
                <w:b/>
                <w:szCs w:val="24"/>
                <w:u w:val="single"/>
              </w:rPr>
            </w:pPr>
            <w:r w:rsidRPr="00BD5775">
              <w:rPr>
                <w:rFonts w:cs="Arial"/>
                <w:b/>
                <w:szCs w:val="24"/>
                <w:u w:val="single"/>
              </w:rPr>
              <w:t>Action N</w:t>
            </w:r>
            <w:r w:rsidR="00B41255" w:rsidRPr="00BD5775">
              <w:rPr>
                <w:rFonts w:cs="Arial"/>
                <w:b/>
                <w:szCs w:val="24"/>
                <w:u w:val="single"/>
              </w:rPr>
              <w:t>ote drafted by</w:t>
            </w:r>
          </w:p>
        </w:tc>
        <w:tc>
          <w:tcPr>
            <w:tcW w:w="2520" w:type="dxa"/>
          </w:tcPr>
          <w:p w14:paraId="1969736E" w14:textId="73115661" w:rsidR="00B41255" w:rsidRPr="00BD5775" w:rsidRDefault="00897466" w:rsidP="00B561C0">
            <w:pPr>
              <w:rPr>
                <w:rFonts w:cs="Arial"/>
                <w:b/>
                <w:szCs w:val="24"/>
                <w:u w:val="single"/>
              </w:rPr>
            </w:pPr>
            <w:r w:rsidRPr="00BD5775">
              <w:rPr>
                <w:rFonts w:cs="Arial"/>
                <w:b/>
                <w:szCs w:val="24"/>
                <w:u w:val="single"/>
              </w:rPr>
              <w:t>Action N</w:t>
            </w:r>
            <w:r w:rsidR="00B41255" w:rsidRPr="00BD5775">
              <w:rPr>
                <w:rFonts w:cs="Arial"/>
                <w:b/>
                <w:szCs w:val="24"/>
                <w:u w:val="single"/>
              </w:rPr>
              <w:t>ote agreed by</w:t>
            </w:r>
          </w:p>
        </w:tc>
        <w:tc>
          <w:tcPr>
            <w:tcW w:w="2160" w:type="dxa"/>
          </w:tcPr>
          <w:p w14:paraId="18494379" w14:textId="3A2786C1" w:rsidR="00B41255" w:rsidRPr="00BD5775" w:rsidRDefault="00B41255" w:rsidP="00B561C0">
            <w:pPr>
              <w:rPr>
                <w:rFonts w:cs="Arial"/>
                <w:b/>
                <w:szCs w:val="24"/>
                <w:u w:val="single"/>
              </w:rPr>
            </w:pPr>
            <w:r w:rsidRPr="00BD5775">
              <w:rPr>
                <w:rFonts w:cs="Arial"/>
                <w:b/>
                <w:szCs w:val="24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Pr="00BD5775" w:rsidRDefault="00B41255" w:rsidP="00B561C0">
            <w:pPr>
              <w:rPr>
                <w:rFonts w:cs="Arial"/>
                <w:b/>
                <w:szCs w:val="24"/>
                <w:u w:val="single"/>
              </w:rPr>
            </w:pPr>
            <w:r w:rsidRPr="00BD5775">
              <w:rPr>
                <w:rFonts w:cs="Arial"/>
                <w:b/>
                <w:szCs w:val="24"/>
                <w:u w:val="single"/>
              </w:rPr>
              <w:t>Revoked</w:t>
            </w:r>
          </w:p>
        </w:tc>
      </w:tr>
      <w:tr w:rsidR="00B41255" w:rsidRPr="00BD5775" w14:paraId="55B45527" w14:textId="77777777" w:rsidTr="09C868DF">
        <w:tc>
          <w:tcPr>
            <w:tcW w:w="2395" w:type="dxa"/>
          </w:tcPr>
          <w:p w14:paraId="066C0F2B" w14:textId="76A63F6E" w:rsidR="00B41255" w:rsidRPr="00BD5775" w:rsidRDefault="008908D8" w:rsidP="00B41255">
            <w:pPr>
              <w:rPr>
                <w:rFonts w:cs="Arial"/>
                <w:szCs w:val="24"/>
              </w:rPr>
            </w:pPr>
            <w:r w:rsidRPr="00BD5775">
              <w:rPr>
                <w:rFonts w:cs="Arial"/>
                <w:szCs w:val="24"/>
              </w:rPr>
              <w:t>Albert Conca</w:t>
            </w:r>
          </w:p>
        </w:tc>
        <w:tc>
          <w:tcPr>
            <w:tcW w:w="2520" w:type="dxa"/>
          </w:tcPr>
          <w:p w14:paraId="675AD637" w14:textId="74AF1FD5" w:rsidR="00B41255" w:rsidRPr="00BD5775" w:rsidRDefault="00A14AF6" w:rsidP="00124FE0">
            <w:pPr>
              <w:rPr>
                <w:rFonts w:cs="Arial"/>
                <w:szCs w:val="24"/>
              </w:rPr>
            </w:pPr>
            <w:r w:rsidRPr="00BD5775">
              <w:rPr>
                <w:rFonts w:cs="Arial"/>
                <w:szCs w:val="24"/>
              </w:rPr>
              <w:t>Elena McWatt</w:t>
            </w:r>
          </w:p>
        </w:tc>
        <w:tc>
          <w:tcPr>
            <w:tcW w:w="2160" w:type="dxa"/>
          </w:tcPr>
          <w:p w14:paraId="7A8E9446" w14:textId="44AA04BC" w:rsidR="00B41255" w:rsidRPr="00BD5775" w:rsidRDefault="000D10E3" w:rsidP="00B561C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Chris Quick</w:t>
            </w:r>
          </w:p>
        </w:tc>
        <w:tc>
          <w:tcPr>
            <w:tcW w:w="1800" w:type="dxa"/>
          </w:tcPr>
          <w:p w14:paraId="4ADB2F59" w14:textId="77777777" w:rsidR="00B41255" w:rsidRPr="00BD5775" w:rsidRDefault="00B41255" w:rsidP="00B561C0">
            <w:pPr>
              <w:rPr>
                <w:rFonts w:cs="Arial"/>
                <w:b/>
                <w:szCs w:val="24"/>
                <w:u w:val="single"/>
              </w:rPr>
            </w:pPr>
          </w:p>
        </w:tc>
      </w:tr>
      <w:tr w:rsidR="00B41255" w:rsidRPr="000D10E3" w14:paraId="71CFD92E" w14:textId="77777777" w:rsidTr="09C868DF">
        <w:tc>
          <w:tcPr>
            <w:tcW w:w="2395" w:type="dxa"/>
          </w:tcPr>
          <w:p w14:paraId="0233A19F" w14:textId="690BEAC3" w:rsidR="00B41255" w:rsidRPr="000D10E3" w:rsidRDefault="00A14AF6" w:rsidP="00B561C0">
            <w:pPr>
              <w:rPr>
                <w:rFonts w:cs="Arial"/>
                <w:bCs/>
                <w:szCs w:val="24"/>
              </w:rPr>
            </w:pPr>
            <w:r w:rsidRPr="000D10E3">
              <w:rPr>
                <w:rFonts w:cs="Arial"/>
                <w:bCs/>
                <w:szCs w:val="24"/>
              </w:rPr>
              <w:t>24</w:t>
            </w:r>
            <w:r w:rsidR="008908D8" w:rsidRPr="000D10E3">
              <w:rPr>
                <w:rFonts w:cs="Arial"/>
                <w:bCs/>
                <w:szCs w:val="24"/>
              </w:rPr>
              <w:t>/0</w:t>
            </w:r>
            <w:r w:rsidRPr="000D10E3">
              <w:rPr>
                <w:rFonts w:cs="Arial"/>
                <w:bCs/>
                <w:szCs w:val="24"/>
              </w:rPr>
              <w:t>9</w:t>
            </w:r>
            <w:r w:rsidR="008908D8" w:rsidRPr="000D10E3">
              <w:rPr>
                <w:rFonts w:cs="Arial"/>
                <w:bCs/>
                <w:szCs w:val="24"/>
              </w:rPr>
              <w:t>/2024</w:t>
            </w:r>
          </w:p>
        </w:tc>
        <w:tc>
          <w:tcPr>
            <w:tcW w:w="2520" w:type="dxa"/>
          </w:tcPr>
          <w:p w14:paraId="7733010E" w14:textId="175A8757" w:rsidR="00B41255" w:rsidRPr="000D10E3" w:rsidRDefault="00BD5775" w:rsidP="00B561C0">
            <w:pPr>
              <w:rPr>
                <w:rFonts w:cs="Arial"/>
                <w:bCs/>
                <w:szCs w:val="24"/>
                <w:u w:val="single"/>
              </w:rPr>
            </w:pPr>
            <w:r w:rsidRPr="000D10E3">
              <w:rPr>
                <w:rFonts w:cs="Arial"/>
                <w:bCs/>
                <w:szCs w:val="24"/>
                <w:u w:val="single"/>
              </w:rPr>
              <w:t>27/09/2024</w:t>
            </w:r>
          </w:p>
        </w:tc>
        <w:tc>
          <w:tcPr>
            <w:tcW w:w="2160" w:type="dxa"/>
          </w:tcPr>
          <w:p w14:paraId="11CC0C2F" w14:textId="6E5E4F1F" w:rsidR="00B41255" w:rsidRPr="000D10E3" w:rsidRDefault="000D10E3" w:rsidP="00B561C0">
            <w:pPr>
              <w:rPr>
                <w:rFonts w:cs="Arial"/>
                <w:bCs/>
                <w:szCs w:val="24"/>
                <w:u w:val="single"/>
              </w:rPr>
            </w:pPr>
            <w:r w:rsidRPr="000D10E3">
              <w:rPr>
                <w:rFonts w:cs="Arial"/>
                <w:bCs/>
                <w:szCs w:val="24"/>
                <w:u w:val="single"/>
              </w:rPr>
              <w:t>30/09/2024</w:t>
            </w:r>
          </w:p>
        </w:tc>
        <w:tc>
          <w:tcPr>
            <w:tcW w:w="1800" w:type="dxa"/>
          </w:tcPr>
          <w:p w14:paraId="5BFC1C20" w14:textId="77777777" w:rsidR="00B41255" w:rsidRPr="000D10E3" w:rsidRDefault="00B41255" w:rsidP="00B561C0">
            <w:pPr>
              <w:rPr>
                <w:rFonts w:cs="Arial"/>
                <w:bCs/>
                <w:szCs w:val="24"/>
                <w:u w:val="single"/>
              </w:rPr>
            </w:pPr>
          </w:p>
        </w:tc>
      </w:tr>
    </w:tbl>
    <w:p w14:paraId="2C35AB3E" w14:textId="77777777" w:rsidR="00A4015B" w:rsidRPr="000D10E3" w:rsidRDefault="00A4015B" w:rsidP="00A4015B">
      <w:pPr>
        <w:pStyle w:val="Heading2"/>
        <w:numPr>
          <w:ilvl w:val="0"/>
          <w:numId w:val="0"/>
        </w:numPr>
        <w:rPr>
          <w:rFonts w:cs="Arial"/>
          <w:bCs/>
          <w:szCs w:val="24"/>
        </w:rPr>
      </w:pPr>
    </w:p>
    <w:p w14:paraId="250E41E6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1D86559E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25CA89EF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1D0A17A7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79EB2261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377D36A2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44A01459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50B509FA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340A440E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5249953A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41175ADB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410521EB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107E216F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01DBBCDF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44A7661B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0857AC40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5C06FFA1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232E7CA0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6368BE7B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3DE7D9E5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28836812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28DA1D49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37ACCA5F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7638AF6B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7DD1F73C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4D5876B6" w14:textId="77777777" w:rsidR="00A4015B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35CC12B2" w14:textId="77777777" w:rsidR="00BD5775" w:rsidRPr="00BD5775" w:rsidRDefault="00BD5775" w:rsidP="00BD5775"/>
    <w:p w14:paraId="0016FB82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131ED02E" w14:textId="55CEF843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  <w:r w:rsidRPr="00BD5775">
        <w:rPr>
          <w:rFonts w:cs="Arial"/>
          <w:b/>
          <w:bCs/>
          <w:szCs w:val="24"/>
        </w:rPr>
        <w:lastRenderedPageBreak/>
        <w:t>Action/Information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3"/>
        <w:gridCol w:w="2850"/>
        <w:gridCol w:w="3023"/>
      </w:tblGrid>
      <w:tr w:rsidR="00A4015B" w:rsidRPr="00BD5775" w14:paraId="06107EE2" w14:textId="77777777" w:rsidTr="000279AE">
        <w:trPr>
          <w:jc w:val="center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20252C03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4D162483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83A2FC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644BDAB" w14:textId="77777777" w:rsidTr="000279AE">
        <w:trPr>
          <w:jc w:val="center"/>
        </w:trPr>
        <w:tc>
          <w:tcPr>
            <w:tcW w:w="9310" w:type="dxa"/>
            <w:gridSpan w:val="3"/>
            <w:shd w:val="clear" w:color="auto" w:fill="auto"/>
          </w:tcPr>
          <w:p w14:paraId="41E055B4" w14:textId="781195D8" w:rsidR="00A4015B" w:rsidRPr="00BD5775" w:rsidRDefault="00A4015B" w:rsidP="000279AE">
            <w:pPr>
              <w:rPr>
                <w:rFonts w:cs="Arial"/>
                <w:szCs w:val="24"/>
              </w:rPr>
            </w:pPr>
            <w:r w:rsidRPr="00BD5775">
              <w:rPr>
                <w:rFonts w:cs="Arial"/>
                <w:szCs w:val="24"/>
              </w:rPr>
              <w:t>Action</w:t>
            </w:r>
            <w:r w:rsidR="00BD5775">
              <w:rPr>
                <w:rFonts w:cs="Arial"/>
                <w:szCs w:val="24"/>
              </w:rPr>
              <w:t xml:space="preserve"> Note </w:t>
            </w:r>
            <w:r w:rsidRPr="00BD5775">
              <w:rPr>
                <w:rFonts w:cs="Arial"/>
                <w:szCs w:val="24"/>
              </w:rPr>
              <w:t>Number: 2024-0</w:t>
            </w:r>
            <w:r w:rsidR="00A14AF6" w:rsidRPr="00BD5775">
              <w:rPr>
                <w:rFonts w:cs="Arial"/>
                <w:szCs w:val="24"/>
              </w:rPr>
              <w:t>9</w:t>
            </w:r>
            <w:r w:rsidRPr="00BD5775">
              <w:rPr>
                <w:rFonts w:cs="Arial"/>
                <w:szCs w:val="24"/>
              </w:rPr>
              <w:t>-0</w:t>
            </w:r>
            <w:r w:rsidR="00A14AF6" w:rsidRPr="00BD5775">
              <w:rPr>
                <w:rFonts w:cs="Arial"/>
                <w:szCs w:val="24"/>
              </w:rPr>
              <w:t>2</w:t>
            </w:r>
          </w:p>
        </w:tc>
      </w:tr>
      <w:tr w:rsidR="00A4015B" w:rsidRPr="00BD5775" w14:paraId="3082BC6C" w14:textId="77777777" w:rsidTr="000279AE">
        <w:trPr>
          <w:jc w:val="center"/>
        </w:trPr>
        <w:tc>
          <w:tcPr>
            <w:tcW w:w="9310" w:type="dxa"/>
            <w:gridSpan w:val="3"/>
            <w:shd w:val="clear" w:color="auto" w:fill="auto"/>
          </w:tcPr>
          <w:p w14:paraId="262D3CD0" w14:textId="18ECD677" w:rsidR="00A4015B" w:rsidRPr="00BD5775" w:rsidRDefault="00A4015B" w:rsidP="000279AE">
            <w:pPr>
              <w:rPr>
                <w:rFonts w:cs="Arial"/>
                <w:szCs w:val="24"/>
              </w:rPr>
            </w:pPr>
            <w:r w:rsidRPr="00BD5775">
              <w:rPr>
                <w:rFonts w:cs="Arial"/>
                <w:szCs w:val="24"/>
              </w:rPr>
              <w:t xml:space="preserve">SMOC Chapter: Chapter </w:t>
            </w:r>
            <w:r w:rsidR="001500A2" w:rsidRPr="00BD5775">
              <w:rPr>
                <w:rFonts w:cs="Arial"/>
                <w:szCs w:val="24"/>
              </w:rPr>
              <w:t>2.</w:t>
            </w:r>
            <w:r w:rsidRPr="00BD5775">
              <w:rPr>
                <w:rFonts w:cs="Arial"/>
                <w:szCs w:val="24"/>
              </w:rPr>
              <w:t xml:space="preserve">5 </w:t>
            </w:r>
            <w:r w:rsidR="001500A2" w:rsidRPr="00BD5775">
              <w:rPr>
                <w:rFonts w:cs="Arial"/>
                <w:szCs w:val="24"/>
              </w:rPr>
              <w:t>Animal Identification</w:t>
            </w:r>
          </w:p>
        </w:tc>
      </w:tr>
      <w:tr w:rsidR="00A4015B" w:rsidRPr="00BD5775" w14:paraId="22F9305D" w14:textId="77777777" w:rsidTr="000279AE">
        <w:trPr>
          <w:jc w:val="center"/>
        </w:trPr>
        <w:tc>
          <w:tcPr>
            <w:tcW w:w="9310" w:type="dxa"/>
            <w:gridSpan w:val="3"/>
          </w:tcPr>
          <w:p w14:paraId="2283524E" w14:textId="0C0EEBBE" w:rsidR="00A4015B" w:rsidRPr="00BD5775" w:rsidRDefault="00A4015B" w:rsidP="000279AE">
            <w:pPr>
              <w:rPr>
                <w:rFonts w:cs="Arial"/>
                <w:szCs w:val="24"/>
              </w:rPr>
            </w:pPr>
            <w:r w:rsidRPr="00BD5775">
              <w:rPr>
                <w:rFonts w:cs="Arial"/>
                <w:szCs w:val="24"/>
              </w:rPr>
              <w:t>Implementation</w:t>
            </w:r>
            <w:r w:rsidR="00BD5775">
              <w:rPr>
                <w:rFonts w:cs="Arial"/>
                <w:szCs w:val="24"/>
              </w:rPr>
              <w:t xml:space="preserve"> </w:t>
            </w:r>
            <w:r w:rsidRPr="00BD5775">
              <w:rPr>
                <w:rFonts w:cs="Arial"/>
                <w:szCs w:val="24"/>
              </w:rPr>
              <w:t>Date:</w:t>
            </w:r>
            <w:r w:rsidR="00BD5775">
              <w:rPr>
                <w:rFonts w:cs="Arial"/>
                <w:szCs w:val="24"/>
              </w:rPr>
              <w:t xml:space="preserve"> </w:t>
            </w:r>
            <w:r w:rsidR="00EF389A">
              <w:rPr>
                <w:rFonts w:cs="Arial"/>
                <w:szCs w:val="24"/>
              </w:rPr>
              <w:t>30</w:t>
            </w:r>
            <w:r w:rsidRPr="00BD5775">
              <w:rPr>
                <w:rFonts w:cs="Arial"/>
                <w:szCs w:val="24"/>
              </w:rPr>
              <w:t>-0</w:t>
            </w:r>
            <w:r w:rsidR="00A14AF6" w:rsidRPr="00BD5775">
              <w:rPr>
                <w:rFonts w:cs="Arial"/>
                <w:szCs w:val="24"/>
              </w:rPr>
              <w:t>9</w:t>
            </w:r>
            <w:r w:rsidRPr="00BD5775">
              <w:rPr>
                <w:rFonts w:cs="Arial"/>
                <w:szCs w:val="24"/>
              </w:rPr>
              <w:t>-2024</w:t>
            </w:r>
          </w:p>
        </w:tc>
      </w:tr>
    </w:tbl>
    <w:p w14:paraId="4CC111D6" w14:textId="77777777" w:rsidR="00A4015B" w:rsidRPr="00BD5775" w:rsidRDefault="00A4015B" w:rsidP="00A4015B">
      <w:pPr>
        <w:ind w:left="66"/>
        <w:jc w:val="center"/>
        <w:rPr>
          <w:rFonts w:cs="Arial"/>
          <w:b/>
          <w:i/>
          <w:szCs w:val="24"/>
        </w:rPr>
      </w:pPr>
      <w:r w:rsidRPr="00BD5775">
        <w:rPr>
          <w:rFonts w:cs="Arial"/>
          <w:b/>
          <w:i/>
          <w:szCs w:val="24"/>
        </w:rPr>
        <w:t>(Signing the charter below certifies that the Action/Information has been read and understood)</w:t>
      </w: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3652"/>
        <w:gridCol w:w="1985"/>
        <w:gridCol w:w="1275"/>
        <w:gridCol w:w="2585"/>
      </w:tblGrid>
      <w:tr w:rsidR="00A4015B" w:rsidRPr="00BD5775" w14:paraId="713306CF" w14:textId="77777777" w:rsidTr="000279AE">
        <w:trPr>
          <w:trHeight w:val="315"/>
          <w:jc w:val="center"/>
        </w:trPr>
        <w:tc>
          <w:tcPr>
            <w:tcW w:w="3652" w:type="dxa"/>
          </w:tcPr>
          <w:p w14:paraId="25D62579" w14:textId="77777777" w:rsidR="00A4015B" w:rsidRPr="00BD5775" w:rsidRDefault="00A4015B" w:rsidP="000279A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BD5775">
              <w:rPr>
                <w:rFonts w:cs="Arial"/>
                <w:b/>
                <w:szCs w:val="24"/>
              </w:rPr>
              <w:t>Print Name</w:t>
            </w:r>
          </w:p>
        </w:tc>
        <w:tc>
          <w:tcPr>
            <w:tcW w:w="1985" w:type="dxa"/>
          </w:tcPr>
          <w:p w14:paraId="2368478F" w14:textId="77777777" w:rsidR="00A4015B" w:rsidRPr="00BD5775" w:rsidRDefault="00A4015B" w:rsidP="000279A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BD5775">
              <w:rPr>
                <w:rFonts w:cs="Arial"/>
                <w:b/>
                <w:szCs w:val="24"/>
              </w:rPr>
              <w:t>Designation</w:t>
            </w:r>
          </w:p>
        </w:tc>
        <w:tc>
          <w:tcPr>
            <w:tcW w:w="1275" w:type="dxa"/>
          </w:tcPr>
          <w:p w14:paraId="728E000E" w14:textId="77777777" w:rsidR="00A4015B" w:rsidRPr="00BD5775" w:rsidRDefault="00A4015B" w:rsidP="000279A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BD5775">
              <w:rPr>
                <w:rFonts w:cs="Arial"/>
                <w:b/>
                <w:szCs w:val="24"/>
              </w:rPr>
              <w:t>Date</w:t>
            </w:r>
          </w:p>
        </w:tc>
        <w:tc>
          <w:tcPr>
            <w:tcW w:w="2585" w:type="dxa"/>
          </w:tcPr>
          <w:p w14:paraId="4CA50163" w14:textId="77777777" w:rsidR="00A4015B" w:rsidRPr="00BD5775" w:rsidRDefault="00A4015B" w:rsidP="000279A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BD5775">
              <w:rPr>
                <w:rFonts w:cs="Arial"/>
                <w:b/>
                <w:szCs w:val="24"/>
              </w:rPr>
              <w:t>Signature</w:t>
            </w:r>
          </w:p>
        </w:tc>
      </w:tr>
      <w:tr w:rsidR="00A4015B" w:rsidRPr="00BD5775" w14:paraId="0FADCF9C" w14:textId="77777777" w:rsidTr="000279AE">
        <w:trPr>
          <w:trHeight w:val="261"/>
          <w:jc w:val="center"/>
        </w:trPr>
        <w:tc>
          <w:tcPr>
            <w:tcW w:w="3652" w:type="dxa"/>
          </w:tcPr>
          <w:p w14:paraId="4D9916DA" w14:textId="77777777" w:rsidR="00A4015B" w:rsidRPr="00BD5775" w:rsidRDefault="00A4015B" w:rsidP="000279AE">
            <w:pPr>
              <w:spacing w:before="24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50E998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C241B25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30322B2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0CB91070" w14:textId="77777777" w:rsidTr="000279AE">
        <w:trPr>
          <w:trHeight w:val="276"/>
          <w:jc w:val="center"/>
        </w:trPr>
        <w:tc>
          <w:tcPr>
            <w:tcW w:w="3652" w:type="dxa"/>
          </w:tcPr>
          <w:p w14:paraId="1A024ABF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64FA484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70B35275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2A6F591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5D1F920" w14:textId="77777777" w:rsidTr="000279AE">
        <w:trPr>
          <w:trHeight w:val="261"/>
          <w:jc w:val="center"/>
        </w:trPr>
        <w:tc>
          <w:tcPr>
            <w:tcW w:w="3652" w:type="dxa"/>
          </w:tcPr>
          <w:p w14:paraId="32B846B2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627CE25E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6C0529D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1D22A99F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1BA1D347" w14:textId="77777777" w:rsidTr="000279AE">
        <w:trPr>
          <w:trHeight w:val="276"/>
          <w:jc w:val="center"/>
        </w:trPr>
        <w:tc>
          <w:tcPr>
            <w:tcW w:w="3652" w:type="dxa"/>
          </w:tcPr>
          <w:p w14:paraId="734F1B96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3CE236F7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4D6363BE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78F64AD5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A636834" w14:textId="77777777" w:rsidTr="000279AE">
        <w:trPr>
          <w:trHeight w:val="276"/>
          <w:jc w:val="center"/>
        </w:trPr>
        <w:tc>
          <w:tcPr>
            <w:tcW w:w="3652" w:type="dxa"/>
          </w:tcPr>
          <w:p w14:paraId="2A33150C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4BB476D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FAFE0D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39505897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22B744E5" w14:textId="77777777" w:rsidTr="000279AE">
        <w:trPr>
          <w:trHeight w:val="261"/>
          <w:jc w:val="center"/>
        </w:trPr>
        <w:tc>
          <w:tcPr>
            <w:tcW w:w="3652" w:type="dxa"/>
          </w:tcPr>
          <w:p w14:paraId="32A17A71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77E31BF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5EB3ACB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2DF4C85C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3CE79EFC" w14:textId="77777777" w:rsidTr="000279AE">
        <w:trPr>
          <w:trHeight w:val="276"/>
          <w:jc w:val="center"/>
        </w:trPr>
        <w:tc>
          <w:tcPr>
            <w:tcW w:w="3652" w:type="dxa"/>
          </w:tcPr>
          <w:p w14:paraId="6BDAC601" w14:textId="20719E91" w:rsidR="00A4015B" w:rsidRPr="00BD5775" w:rsidRDefault="00BD5775" w:rsidP="000279AE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2EAF2C6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4A706AAC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55B93308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26FD34CC" w14:textId="77777777" w:rsidTr="000279AE">
        <w:trPr>
          <w:trHeight w:val="276"/>
          <w:jc w:val="center"/>
        </w:trPr>
        <w:tc>
          <w:tcPr>
            <w:tcW w:w="3652" w:type="dxa"/>
          </w:tcPr>
          <w:p w14:paraId="1CCB04AA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337E9C7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B4454C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2773F7FC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635B5819" w14:textId="77777777" w:rsidTr="000279AE">
        <w:trPr>
          <w:trHeight w:val="276"/>
          <w:jc w:val="center"/>
        </w:trPr>
        <w:tc>
          <w:tcPr>
            <w:tcW w:w="3652" w:type="dxa"/>
          </w:tcPr>
          <w:p w14:paraId="5ADF3D11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41368F8A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652D7D38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1D29B04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8F469FD" w14:textId="77777777" w:rsidTr="000279AE">
        <w:trPr>
          <w:trHeight w:val="276"/>
          <w:jc w:val="center"/>
        </w:trPr>
        <w:tc>
          <w:tcPr>
            <w:tcW w:w="3652" w:type="dxa"/>
          </w:tcPr>
          <w:p w14:paraId="424F908C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169200F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38FF80B8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3CF9DF33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5FB3638" w14:textId="77777777" w:rsidTr="000279AE">
        <w:trPr>
          <w:trHeight w:val="276"/>
          <w:jc w:val="center"/>
        </w:trPr>
        <w:tc>
          <w:tcPr>
            <w:tcW w:w="3652" w:type="dxa"/>
          </w:tcPr>
          <w:p w14:paraId="3392ED2C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26A177CB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B7D732D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36B8435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2AF41A7A" w14:textId="77777777" w:rsidTr="000279AE">
        <w:trPr>
          <w:trHeight w:val="276"/>
          <w:jc w:val="center"/>
        </w:trPr>
        <w:tc>
          <w:tcPr>
            <w:tcW w:w="3652" w:type="dxa"/>
          </w:tcPr>
          <w:p w14:paraId="215BDA3D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5BD00C1B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576D5F9E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19FA1B4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CED654E" w14:textId="77777777" w:rsidTr="000279AE">
        <w:trPr>
          <w:trHeight w:val="276"/>
          <w:jc w:val="center"/>
        </w:trPr>
        <w:tc>
          <w:tcPr>
            <w:tcW w:w="3652" w:type="dxa"/>
          </w:tcPr>
          <w:p w14:paraId="71A884F2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690134D1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6E542E55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2E826F1D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4F7B12EC" w14:textId="77777777" w:rsidTr="000279AE">
        <w:trPr>
          <w:trHeight w:val="276"/>
          <w:jc w:val="center"/>
        </w:trPr>
        <w:tc>
          <w:tcPr>
            <w:tcW w:w="3652" w:type="dxa"/>
          </w:tcPr>
          <w:p w14:paraId="1A543CE7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2CB11C0C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218DBFB1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55FFC02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36D05095" w14:textId="77777777" w:rsidTr="000279AE">
        <w:trPr>
          <w:trHeight w:val="276"/>
          <w:jc w:val="center"/>
        </w:trPr>
        <w:tc>
          <w:tcPr>
            <w:tcW w:w="3652" w:type="dxa"/>
          </w:tcPr>
          <w:p w14:paraId="3F91CC83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575FA331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0B047455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44EF9913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F6B28C1" w14:textId="77777777" w:rsidTr="000279AE">
        <w:trPr>
          <w:trHeight w:val="276"/>
          <w:jc w:val="center"/>
        </w:trPr>
        <w:tc>
          <w:tcPr>
            <w:tcW w:w="3652" w:type="dxa"/>
          </w:tcPr>
          <w:p w14:paraId="70B0466F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358AF627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2F120A5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6222783A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</w:tbl>
    <w:p w14:paraId="2D074C3B" w14:textId="77777777" w:rsidR="00A4015B" w:rsidRPr="00BD5775" w:rsidRDefault="00A4015B" w:rsidP="00A4015B">
      <w:pPr>
        <w:rPr>
          <w:rFonts w:cs="Arial"/>
          <w:b/>
          <w:szCs w:val="24"/>
        </w:rPr>
      </w:pPr>
    </w:p>
    <w:p w14:paraId="6CFF03BA" w14:textId="07F10607" w:rsidR="00B41255" w:rsidRPr="00BD5775" w:rsidRDefault="00B41255" w:rsidP="00B41255">
      <w:pPr>
        <w:rPr>
          <w:rFonts w:cs="Arial"/>
          <w:b/>
          <w:szCs w:val="24"/>
        </w:rPr>
      </w:pPr>
    </w:p>
    <w:sectPr w:rsidR="00B41255" w:rsidRPr="00BD5775" w:rsidSect="003270BC">
      <w:headerReference w:type="default" r:id="rId15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9373" w14:textId="77777777" w:rsidR="00F25E45" w:rsidRDefault="00F25E45" w:rsidP="00840993">
      <w:r>
        <w:separator/>
      </w:r>
    </w:p>
  </w:endnote>
  <w:endnote w:type="continuationSeparator" w:id="0">
    <w:p w14:paraId="0C50086E" w14:textId="77777777" w:rsidR="00F25E45" w:rsidRDefault="00F25E45" w:rsidP="0084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A317" w14:textId="77777777" w:rsidR="00F25E45" w:rsidRDefault="00F25E45" w:rsidP="00840993">
      <w:r>
        <w:separator/>
      </w:r>
    </w:p>
  </w:footnote>
  <w:footnote w:type="continuationSeparator" w:id="0">
    <w:p w14:paraId="14DED63B" w14:textId="77777777" w:rsidR="00F25E45" w:rsidRDefault="00F25E45" w:rsidP="0084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9264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CA132EF"/>
    <w:multiLevelType w:val="hybridMultilevel"/>
    <w:tmpl w:val="900C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5D5B"/>
    <w:multiLevelType w:val="hybridMultilevel"/>
    <w:tmpl w:val="CC067796"/>
    <w:lvl w:ilvl="0" w:tplc="1D5CC5B8">
      <w:numFmt w:val="bullet"/>
      <w:lvlText w:val="•"/>
      <w:lvlJc w:val="left"/>
      <w:pPr>
        <w:ind w:left="1044" w:hanging="684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69D0"/>
    <w:multiLevelType w:val="hybridMultilevel"/>
    <w:tmpl w:val="529485D8"/>
    <w:lvl w:ilvl="0" w:tplc="1D5CC5B8">
      <w:numFmt w:val="bullet"/>
      <w:lvlText w:val="•"/>
      <w:lvlJc w:val="left"/>
      <w:pPr>
        <w:ind w:left="1044" w:hanging="684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66BE"/>
    <w:multiLevelType w:val="hybridMultilevel"/>
    <w:tmpl w:val="DCFE7AF0"/>
    <w:lvl w:ilvl="0" w:tplc="C7242A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2AD6"/>
    <w:multiLevelType w:val="hybridMultilevel"/>
    <w:tmpl w:val="012423C0"/>
    <w:lvl w:ilvl="0" w:tplc="C7242A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EE"/>
    <w:multiLevelType w:val="hybridMultilevel"/>
    <w:tmpl w:val="BA54DBBE"/>
    <w:lvl w:ilvl="0" w:tplc="C7242A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A52D8"/>
    <w:multiLevelType w:val="hybridMultilevel"/>
    <w:tmpl w:val="C09E1FA4"/>
    <w:lvl w:ilvl="0" w:tplc="C7242A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A178B"/>
    <w:multiLevelType w:val="hybridMultilevel"/>
    <w:tmpl w:val="47F296CA"/>
    <w:lvl w:ilvl="0" w:tplc="C7242A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14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14"/>
  </w:num>
  <w:num w:numId="6" w16cid:durableId="85466117">
    <w:abstractNumId w:val="0"/>
  </w:num>
  <w:num w:numId="7" w16cid:durableId="79957140">
    <w:abstractNumId w:val="13"/>
  </w:num>
  <w:num w:numId="8" w16cid:durableId="415173154">
    <w:abstractNumId w:val="7"/>
  </w:num>
  <w:num w:numId="9" w16cid:durableId="1667661786">
    <w:abstractNumId w:val="8"/>
  </w:num>
  <w:num w:numId="10" w16cid:durableId="726224786">
    <w:abstractNumId w:val="18"/>
  </w:num>
  <w:num w:numId="11" w16cid:durableId="925847667">
    <w:abstractNumId w:val="15"/>
  </w:num>
  <w:num w:numId="12" w16cid:durableId="751858679">
    <w:abstractNumId w:val="5"/>
  </w:num>
  <w:num w:numId="13" w16cid:durableId="9335108">
    <w:abstractNumId w:val="11"/>
  </w:num>
  <w:num w:numId="14" w16cid:durableId="1583636078">
    <w:abstractNumId w:val="16"/>
  </w:num>
  <w:num w:numId="15" w16cid:durableId="728848535">
    <w:abstractNumId w:val="17"/>
  </w:num>
  <w:num w:numId="16" w16cid:durableId="561331527">
    <w:abstractNumId w:val="1"/>
  </w:num>
  <w:num w:numId="17" w16cid:durableId="1732343689">
    <w:abstractNumId w:val="2"/>
  </w:num>
  <w:num w:numId="18" w16cid:durableId="1889799372">
    <w:abstractNumId w:val="3"/>
  </w:num>
  <w:num w:numId="19" w16cid:durableId="844828271">
    <w:abstractNumId w:val="12"/>
  </w:num>
  <w:num w:numId="20" w16cid:durableId="1609386700">
    <w:abstractNumId w:val="6"/>
  </w:num>
  <w:num w:numId="21" w16cid:durableId="378168208">
    <w:abstractNumId w:val="9"/>
  </w:num>
  <w:num w:numId="22" w16cid:durableId="810636845">
    <w:abstractNumId w:val="10"/>
  </w:num>
  <w:num w:numId="23" w16cid:durableId="290525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06189"/>
    <w:rsid w:val="00023F9A"/>
    <w:rsid w:val="00027C27"/>
    <w:rsid w:val="00031084"/>
    <w:rsid w:val="00045809"/>
    <w:rsid w:val="00047D57"/>
    <w:rsid w:val="00051A44"/>
    <w:rsid w:val="00053574"/>
    <w:rsid w:val="00054025"/>
    <w:rsid w:val="00061F15"/>
    <w:rsid w:val="00080D44"/>
    <w:rsid w:val="000831B7"/>
    <w:rsid w:val="0008691A"/>
    <w:rsid w:val="000A0544"/>
    <w:rsid w:val="000A0BEB"/>
    <w:rsid w:val="000A18CF"/>
    <w:rsid w:val="000B162A"/>
    <w:rsid w:val="000B2013"/>
    <w:rsid w:val="000C0CF4"/>
    <w:rsid w:val="000C3F0F"/>
    <w:rsid w:val="000D10E3"/>
    <w:rsid w:val="000D44BA"/>
    <w:rsid w:val="000E258E"/>
    <w:rsid w:val="000E4283"/>
    <w:rsid w:val="000F2AE1"/>
    <w:rsid w:val="000F3234"/>
    <w:rsid w:val="00121498"/>
    <w:rsid w:val="00124FE0"/>
    <w:rsid w:val="001250AC"/>
    <w:rsid w:val="00131113"/>
    <w:rsid w:val="00134412"/>
    <w:rsid w:val="001500A2"/>
    <w:rsid w:val="00153005"/>
    <w:rsid w:val="00155E5B"/>
    <w:rsid w:val="00160BA0"/>
    <w:rsid w:val="001618A4"/>
    <w:rsid w:val="00171B8D"/>
    <w:rsid w:val="00173C81"/>
    <w:rsid w:val="001779B4"/>
    <w:rsid w:val="001842AA"/>
    <w:rsid w:val="00192167"/>
    <w:rsid w:val="001A1036"/>
    <w:rsid w:val="001A1703"/>
    <w:rsid w:val="001A5EE1"/>
    <w:rsid w:val="001B48A4"/>
    <w:rsid w:val="001B5825"/>
    <w:rsid w:val="001C27C9"/>
    <w:rsid w:val="001C3603"/>
    <w:rsid w:val="001D3441"/>
    <w:rsid w:val="001E6359"/>
    <w:rsid w:val="001E7C1D"/>
    <w:rsid w:val="001F1A95"/>
    <w:rsid w:val="001F1C14"/>
    <w:rsid w:val="002208FF"/>
    <w:rsid w:val="002257C2"/>
    <w:rsid w:val="002341CF"/>
    <w:rsid w:val="00242161"/>
    <w:rsid w:val="00250DD9"/>
    <w:rsid w:val="002610AC"/>
    <w:rsid w:val="00264181"/>
    <w:rsid w:val="00264B8C"/>
    <w:rsid w:val="002730CC"/>
    <w:rsid w:val="00276F78"/>
    <w:rsid w:val="00281579"/>
    <w:rsid w:val="002864CC"/>
    <w:rsid w:val="002877F0"/>
    <w:rsid w:val="00292ABF"/>
    <w:rsid w:val="00297FF7"/>
    <w:rsid w:val="002A08AA"/>
    <w:rsid w:val="002A0E03"/>
    <w:rsid w:val="002D194A"/>
    <w:rsid w:val="002D7A72"/>
    <w:rsid w:val="002E3BB3"/>
    <w:rsid w:val="002E5256"/>
    <w:rsid w:val="002F1386"/>
    <w:rsid w:val="002F187B"/>
    <w:rsid w:val="00304072"/>
    <w:rsid w:val="00306C61"/>
    <w:rsid w:val="0031154E"/>
    <w:rsid w:val="003270BC"/>
    <w:rsid w:val="00337A24"/>
    <w:rsid w:val="00340DB0"/>
    <w:rsid w:val="003477C9"/>
    <w:rsid w:val="003601F4"/>
    <w:rsid w:val="00364C73"/>
    <w:rsid w:val="0036680F"/>
    <w:rsid w:val="00375078"/>
    <w:rsid w:val="0037582B"/>
    <w:rsid w:val="0038032B"/>
    <w:rsid w:val="00381F69"/>
    <w:rsid w:val="00383538"/>
    <w:rsid w:val="0038561A"/>
    <w:rsid w:val="003A23C1"/>
    <w:rsid w:val="003A25DC"/>
    <w:rsid w:val="003A3335"/>
    <w:rsid w:val="003A5899"/>
    <w:rsid w:val="003B5ED5"/>
    <w:rsid w:val="003C4216"/>
    <w:rsid w:val="003C7340"/>
    <w:rsid w:val="003E2F0B"/>
    <w:rsid w:val="003E6DA7"/>
    <w:rsid w:val="0040038A"/>
    <w:rsid w:val="004015EE"/>
    <w:rsid w:val="00402316"/>
    <w:rsid w:val="00407314"/>
    <w:rsid w:val="00410986"/>
    <w:rsid w:val="0041759B"/>
    <w:rsid w:val="00425894"/>
    <w:rsid w:val="0042600F"/>
    <w:rsid w:val="00432A79"/>
    <w:rsid w:val="00433849"/>
    <w:rsid w:val="00435B40"/>
    <w:rsid w:val="00436840"/>
    <w:rsid w:val="00453D19"/>
    <w:rsid w:val="00455BAE"/>
    <w:rsid w:val="00455FFB"/>
    <w:rsid w:val="00457C8D"/>
    <w:rsid w:val="0046466F"/>
    <w:rsid w:val="0046495C"/>
    <w:rsid w:val="00474105"/>
    <w:rsid w:val="00474873"/>
    <w:rsid w:val="00484207"/>
    <w:rsid w:val="00485D87"/>
    <w:rsid w:val="00490D16"/>
    <w:rsid w:val="00491AA8"/>
    <w:rsid w:val="004949A6"/>
    <w:rsid w:val="00494FA8"/>
    <w:rsid w:val="00495DCA"/>
    <w:rsid w:val="004A3567"/>
    <w:rsid w:val="004B3BEA"/>
    <w:rsid w:val="004B3DF5"/>
    <w:rsid w:val="004B4DC6"/>
    <w:rsid w:val="004C78E2"/>
    <w:rsid w:val="004D50F7"/>
    <w:rsid w:val="004D6320"/>
    <w:rsid w:val="004E0AE1"/>
    <w:rsid w:val="004E2389"/>
    <w:rsid w:val="004F2CC0"/>
    <w:rsid w:val="004F559C"/>
    <w:rsid w:val="00504C59"/>
    <w:rsid w:val="0051000C"/>
    <w:rsid w:val="00516E33"/>
    <w:rsid w:val="005233B4"/>
    <w:rsid w:val="00552B7A"/>
    <w:rsid w:val="005534E5"/>
    <w:rsid w:val="00564139"/>
    <w:rsid w:val="0058354B"/>
    <w:rsid w:val="005A5D01"/>
    <w:rsid w:val="005A6E8B"/>
    <w:rsid w:val="005B751A"/>
    <w:rsid w:val="005C1950"/>
    <w:rsid w:val="005C3938"/>
    <w:rsid w:val="005D2C8E"/>
    <w:rsid w:val="005E3D73"/>
    <w:rsid w:val="005E56C6"/>
    <w:rsid w:val="005F41BA"/>
    <w:rsid w:val="005F4DFE"/>
    <w:rsid w:val="005F6034"/>
    <w:rsid w:val="00605CCD"/>
    <w:rsid w:val="00627F42"/>
    <w:rsid w:val="00630B78"/>
    <w:rsid w:val="006355FC"/>
    <w:rsid w:val="006372E9"/>
    <w:rsid w:val="00642510"/>
    <w:rsid w:val="00651C27"/>
    <w:rsid w:val="00653089"/>
    <w:rsid w:val="00657B70"/>
    <w:rsid w:val="00692CEB"/>
    <w:rsid w:val="00692FD3"/>
    <w:rsid w:val="00694FF7"/>
    <w:rsid w:val="006B3CE8"/>
    <w:rsid w:val="006D4946"/>
    <w:rsid w:val="006D57EC"/>
    <w:rsid w:val="006E06FD"/>
    <w:rsid w:val="006E0C1C"/>
    <w:rsid w:val="006E28AD"/>
    <w:rsid w:val="006E7FD3"/>
    <w:rsid w:val="006F6ED1"/>
    <w:rsid w:val="00700958"/>
    <w:rsid w:val="0070409B"/>
    <w:rsid w:val="00706BFA"/>
    <w:rsid w:val="0071026C"/>
    <w:rsid w:val="00716410"/>
    <w:rsid w:val="0071669A"/>
    <w:rsid w:val="00716EBC"/>
    <w:rsid w:val="007203AA"/>
    <w:rsid w:val="00722D87"/>
    <w:rsid w:val="00757BC6"/>
    <w:rsid w:val="00780191"/>
    <w:rsid w:val="007914AC"/>
    <w:rsid w:val="007A35F0"/>
    <w:rsid w:val="007A683F"/>
    <w:rsid w:val="007B26F8"/>
    <w:rsid w:val="007B2700"/>
    <w:rsid w:val="007B3B96"/>
    <w:rsid w:val="007B7429"/>
    <w:rsid w:val="007C3423"/>
    <w:rsid w:val="007C4351"/>
    <w:rsid w:val="007C4F66"/>
    <w:rsid w:val="007C7785"/>
    <w:rsid w:val="007D03BA"/>
    <w:rsid w:val="007E6876"/>
    <w:rsid w:val="007F350B"/>
    <w:rsid w:val="007F5C37"/>
    <w:rsid w:val="00804275"/>
    <w:rsid w:val="00817172"/>
    <w:rsid w:val="008324A2"/>
    <w:rsid w:val="00832720"/>
    <w:rsid w:val="00833BBE"/>
    <w:rsid w:val="00840993"/>
    <w:rsid w:val="00840BC4"/>
    <w:rsid w:val="0084333D"/>
    <w:rsid w:val="0085584F"/>
    <w:rsid w:val="00857548"/>
    <w:rsid w:val="00863FBA"/>
    <w:rsid w:val="00867B93"/>
    <w:rsid w:val="0088670B"/>
    <w:rsid w:val="00887D6C"/>
    <w:rsid w:val="008908D8"/>
    <w:rsid w:val="00897466"/>
    <w:rsid w:val="008A18F1"/>
    <w:rsid w:val="008A772F"/>
    <w:rsid w:val="008B6478"/>
    <w:rsid w:val="008C54A0"/>
    <w:rsid w:val="008D265B"/>
    <w:rsid w:val="008E2FCF"/>
    <w:rsid w:val="008F11B2"/>
    <w:rsid w:val="008F5886"/>
    <w:rsid w:val="0091181C"/>
    <w:rsid w:val="00911F3E"/>
    <w:rsid w:val="0091386E"/>
    <w:rsid w:val="009157C9"/>
    <w:rsid w:val="00916501"/>
    <w:rsid w:val="00921244"/>
    <w:rsid w:val="00922AB7"/>
    <w:rsid w:val="009231EF"/>
    <w:rsid w:val="00925693"/>
    <w:rsid w:val="0092632D"/>
    <w:rsid w:val="00933C6C"/>
    <w:rsid w:val="0094536D"/>
    <w:rsid w:val="00946F65"/>
    <w:rsid w:val="00952205"/>
    <w:rsid w:val="0095596B"/>
    <w:rsid w:val="00972A83"/>
    <w:rsid w:val="0097781D"/>
    <w:rsid w:val="009914E1"/>
    <w:rsid w:val="00995D45"/>
    <w:rsid w:val="00996B8C"/>
    <w:rsid w:val="00996C75"/>
    <w:rsid w:val="009B7615"/>
    <w:rsid w:val="009B79E5"/>
    <w:rsid w:val="009C30F8"/>
    <w:rsid w:val="009C344D"/>
    <w:rsid w:val="009E0CBA"/>
    <w:rsid w:val="009E48F2"/>
    <w:rsid w:val="009E59F7"/>
    <w:rsid w:val="009E6559"/>
    <w:rsid w:val="009E6681"/>
    <w:rsid w:val="009F1D57"/>
    <w:rsid w:val="009F6680"/>
    <w:rsid w:val="00A0132D"/>
    <w:rsid w:val="00A017E5"/>
    <w:rsid w:val="00A10042"/>
    <w:rsid w:val="00A13CA7"/>
    <w:rsid w:val="00A14AF6"/>
    <w:rsid w:val="00A153CD"/>
    <w:rsid w:val="00A265A2"/>
    <w:rsid w:val="00A30E3B"/>
    <w:rsid w:val="00A31026"/>
    <w:rsid w:val="00A317EA"/>
    <w:rsid w:val="00A34EF9"/>
    <w:rsid w:val="00A374AB"/>
    <w:rsid w:val="00A4015B"/>
    <w:rsid w:val="00A4046C"/>
    <w:rsid w:val="00A46BA7"/>
    <w:rsid w:val="00A511AC"/>
    <w:rsid w:val="00A66710"/>
    <w:rsid w:val="00A821A4"/>
    <w:rsid w:val="00A828E9"/>
    <w:rsid w:val="00A8416D"/>
    <w:rsid w:val="00A85225"/>
    <w:rsid w:val="00A85969"/>
    <w:rsid w:val="00A94F99"/>
    <w:rsid w:val="00AB35AF"/>
    <w:rsid w:val="00AC2058"/>
    <w:rsid w:val="00AE36E8"/>
    <w:rsid w:val="00AF77F3"/>
    <w:rsid w:val="00B03684"/>
    <w:rsid w:val="00B055B4"/>
    <w:rsid w:val="00B05C19"/>
    <w:rsid w:val="00B11D10"/>
    <w:rsid w:val="00B14FC7"/>
    <w:rsid w:val="00B22E2F"/>
    <w:rsid w:val="00B3414A"/>
    <w:rsid w:val="00B41255"/>
    <w:rsid w:val="00B47A9D"/>
    <w:rsid w:val="00B51059"/>
    <w:rsid w:val="00B51BDC"/>
    <w:rsid w:val="00B5296C"/>
    <w:rsid w:val="00B561C0"/>
    <w:rsid w:val="00B60485"/>
    <w:rsid w:val="00B63642"/>
    <w:rsid w:val="00B74225"/>
    <w:rsid w:val="00B773CE"/>
    <w:rsid w:val="00B831F9"/>
    <w:rsid w:val="00B8663C"/>
    <w:rsid w:val="00B86DC6"/>
    <w:rsid w:val="00BA1036"/>
    <w:rsid w:val="00BA298D"/>
    <w:rsid w:val="00BB3F8F"/>
    <w:rsid w:val="00BB6034"/>
    <w:rsid w:val="00BC038A"/>
    <w:rsid w:val="00BC1C7C"/>
    <w:rsid w:val="00BD5775"/>
    <w:rsid w:val="00BE3884"/>
    <w:rsid w:val="00BE724C"/>
    <w:rsid w:val="00BF0E49"/>
    <w:rsid w:val="00BF20CE"/>
    <w:rsid w:val="00BF2A75"/>
    <w:rsid w:val="00C1099F"/>
    <w:rsid w:val="00C223FD"/>
    <w:rsid w:val="00C27C61"/>
    <w:rsid w:val="00C36BA6"/>
    <w:rsid w:val="00C4443F"/>
    <w:rsid w:val="00C44E8C"/>
    <w:rsid w:val="00C478F8"/>
    <w:rsid w:val="00C512C1"/>
    <w:rsid w:val="00C548B4"/>
    <w:rsid w:val="00C56189"/>
    <w:rsid w:val="00C569B8"/>
    <w:rsid w:val="00C56B73"/>
    <w:rsid w:val="00C60152"/>
    <w:rsid w:val="00C643AC"/>
    <w:rsid w:val="00C644EC"/>
    <w:rsid w:val="00C646CB"/>
    <w:rsid w:val="00C66D07"/>
    <w:rsid w:val="00C70A03"/>
    <w:rsid w:val="00C72054"/>
    <w:rsid w:val="00C801B9"/>
    <w:rsid w:val="00C851B8"/>
    <w:rsid w:val="00C861FD"/>
    <w:rsid w:val="00C8795B"/>
    <w:rsid w:val="00C87BC1"/>
    <w:rsid w:val="00C908AE"/>
    <w:rsid w:val="00C91823"/>
    <w:rsid w:val="00C95BFA"/>
    <w:rsid w:val="00C96511"/>
    <w:rsid w:val="00CA119A"/>
    <w:rsid w:val="00CA200F"/>
    <w:rsid w:val="00CC3EFD"/>
    <w:rsid w:val="00CC685D"/>
    <w:rsid w:val="00CE1A2D"/>
    <w:rsid w:val="00CE2C13"/>
    <w:rsid w:val="00CE3BD5"/>
    <w:rsid w:val="00CE7A3B"/>
    <w:rsid w:val="00CF1946"/>
    <w:rsid w:val="00CF2127"/>
    <w:rsid w:val="00CF291E"/>
    <w:rsid w:val="00CF3311"/>
    <w:rsid w:val="00D008AB"/>
    <w:rsid w:val="00D01766"/>
    <w:rsid w:val="00D136DD"/>
    <w:rsid w:val="00D141F9"/>
    <w:rsid w:val="00D22672"/>
    <w:rsid w:val="00D26B75"/>
    <w:rsid w:val="00D27726"/>
    <w:rsid w:val="00D36CA1"/>
    <w:rsid w:val="00D37DB5"/>
    <w:rsid w:val="00D4187F"/>
    <w:rsid w:val="00D4324D"/>
    <w:rsid w:val="00D655B1"/>
    <w:rsid w:val="00D6603C"/>
    <w:rsid w:val="00D714FC"/>
    <w:rsid w:val="00D72137"/>
    <w:rsid w:val="00D811A9"/>
    <w:rsid w:val="00D8174A"/>
    <w:rsid w:val="00D81E9D"/>
    <w:rsid w:val="00D856C9"/>
    <w:rsid w:val="00DA3FD5"/>
    <w:rsid w:val="00DD23A9"/>
    <w:rsid w:val="00DD4FF8"/>
    <w:rsid w:val="00DE03AE"/>
    <w:rsid w:val="00DE22AE"/>
    <w:rsid w:val="00DF2674"/>
    <w:rsid w:val="00DF6D65"/>
    <w:rsid w:val="00E03264"/>
    <w:rsid w:val="00E1136C"/>
    <w:rsid w:val="00E15AAB"/>
    <w:rsid w:val="00E21A8F"/>
    <w:rsid w:val="00E3002B"/>
    <w:rsid w:val="00E317ED"/>
    <w:rsid w:val="00E4056D"/>
    <w:rsid w:val="00E53668"/>
    <w:rsid w:val="00E6159E"/>
    <w:rsid w:val="00E61D4E"/>
    <w:rsid w:val="00E66029"/>
    <w:rsid w:val="00E677F0"/>
    <w:rsid w:val="00E67BEC"/>
    <w:rsid w:val="00E7194A"/>
    <w:rsid w:val="00E73250"/>
    <w:rsid w:val="00E7A250"/>
    <w:rsid w:val="00EA3553"/>
    <w:rsid w:val="00EA4978"/>
    <w:rsid w:val="00EB2A81"/>
    <w:rsid w:val="00EB314D"/>
    <w:rsid w:val="00EC7533"/>
    <w:rsid w:val="00ED6FEB"/>
    <w:rsid w:val="00EF1D2F"/>
    <w:rsid w:val="00EF2E79"/>
    <w:rsid w:val="00EF389A"/>
    <w:rsid w:val="00EF6D52"/>
    <w:rsid w:val="00F02CF3"/>
    <w:rsid w:val="00F10915"/>
    <w:rsid w:val="00F150BA"/>
    <w:rsid w:val="00F16150"/>
    <w:rsid w:val="00F24EAD"/>
    <w:rsid w:val="00F25E45"/>
    <w:rsid w:val="00F27F86"/>
    <w:rsid w:val="00F36D73"/>
    <w:rsid w:val="00F440C5"/>
    <w:rsid w:val="00F52F94"/>
    <w:rsid w:val="00F640C4"/>
    <w:rsid w:val="00F654AD"/>
    <w:rsid w:val="00F65CC9"/>
    <w:rsid w:val="00F74EFC"/>
    <w:rsid w:val="00F76EEE"/>
    <w:rsid w:val="00F770BA"/>
    <w:rsid w:val="00F80DF8"/>
    <w:rsid w:val="00F81BB7"/>
    <w:rsid w:val="00F84376"/>
    <w:rsid w:val="00F90B47"/>
    <w:rsid w:val="00F94ECA"/>
    <w:rsid w:val="00FA2CE9"/>
    <w:rsid w:val="00FA4BC1"/>
    <w:rsid w:val="00FA7FC0"/>
    <w:rsid w:val="00FB5A97"/>
    <w:rsid w:val="00FC1A03"/>
    <w:rsid w:val="00FC7B0F"/>
    <w:rsid w:val="00FD45CC"/>
    <w:rsid w:val="00FE1D0E"/>
    <w:rsid w:val="00FE6F67"/>
    <w:rsid w:val="09C868DF"/>
    <w:rsid w:val="16554CAD"/>
    <w:rsid w:val="1BEC3FFC"/>
    <w:rsid w:val="1F3601F4"/>
    <w:rsid w:val="25AB0FE2"/>
    <w:rsid w:val="265AF204"/>
    <w:rsid w:val="2C459A52"/>
    <w:rsid w:val="2F6A454F"/>
    <w:rsid w:val="2FE35CFD"/>
    <w:rsid w:val="33166293"/>
    <w:rsid w:val="35D3543B"/>
    <w:rsid w:val="3B2B45C1"/>
    <w:rsid w:val="3FE38F5B"/>
    <w:rsid w:val="431E358A"/>
    <w:rsid w:val="4AD9FB17"/>
    <w:rsid w:val="4B6BB3DA"/>
    <w:rsid w:val="56E85683"/>
    <w:rsid w:val="577450C1"/>
    <w:rsid w:val="5EDA400B"/>
    <w:rsid w:val="5F34715F"/>
    <w:rsid w:val="6062F91B"/>
    <w:rsid w:val="63ADB12E"/>
    <w:rsid w:val="71C980DE"/>
    <w:rsid w:val="756792DF"/>
    <w:rsid w:val="75A013A2"/>
    <w:rsid w:val="7E4551D4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883"/>
  <w15:chartTrackingRefBased/>
  <w15:docId w15:val="{0E71C988-C663-443D-A1E0-40C61C2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,MOC Section Title"/>
    <w:basedOn w:val="Normal"/>
    <w:next w:val="Normal"/>
    <w:link w:val="Heading2Char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,MOC Sub-section Title"/>
    <w:basedOn w:val="Normal"/>
    <w:next w:val="Normal"/>
    <w:link w:val="Heading3Char"/>
    <w:uiPriority w:val="9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,MOC Section Title Char"/>
    <w:basedOn w:val="DefaultParagraphFont"/>
    <w:link w:val="Heading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,MOC Sub-section Title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bsiteteam@fss.sco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gsharepoint16/sites/FSS/ops/Shared%20Documents/SMOC/SMOC%20-%20Action%20Notes/Action%20Notes%20-%20Live/Action%20Note%202024-04-01%20-%20Chapter%202.5%20Animal%20Identification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gsharepoint16/sites/FSS/ops/_layouts/15/star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80B37-3685-4B1A-A534-94E779619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B12E1-ABAD-46ED-96B4-FE0A9C35FE7D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61e27fb7-98c3-471a-b7ed-0f5cb37f80f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Linda Jamieson</cp:lastModifiedBy>
  <cp:revision>2</cp:revision>
  <cp:lastPrinted>2020-01-03T08:43:00Z</cp:lastPrinted>
  <dcterms:created xsi:type="dcterms:W3CDTF">2024-10-04T13:05:00Z</dcterms:created>
  <dcterms:modified xsi:type="dcterms:W3CDTF">2024-10-04T13:05:00Z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0x01010081DD024434358C44B03A86136499F158</vt:lpwstr>
  </property>
</Properties>
</file>